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540" w:lineRule="exact"/>
        <w:rPr>
          <w:rFonts w:ascii="黑体" w:hAnsi="黑体" w:eastAsia="黑体"/>
          <w:sz w:val="32"/>
          <w:szCs w:val="32"/>
        </w:rPr>
      </w:pPr>
      <w:bookmarkStart w:id="0" w:name="_GoBack"/>
      <w:bookmarkEnd w:id="0"/>
    </w:p>
    <w:p>
      <w:pPr>
        <w:spacing w:line="540" w:lineRule="exact"/>
        <w:jc w:val="center"/>
        <w:rPr>
          <w:rFonts w:ascii="方正小标宋简体" w:hAnsi="Calibri" w:eastAsia="方正小标宋简体"/>
          <w:sz w:val="44"/>
          <w:szCs w:val="44"/>
        </w:rPr>
      </w:pPr>
      <w:r>
        <w:rPr>
          <w:rFonts w:hint="eastAsia" w:ascii="方正小标宋简体" w:hAnsi="Calibri" w:eastAsia="方正小标宋简体"/>
          <w:sz w:val="44"/>
          <w:szCs w:val="44"/>
        </w:rPr>
        <w:t>第九届中国国际“互联网+”大学生</w:t>
      </w:r>
    </w:p>
    <w:p>
      <w:pPr>
        <w:spacing w:line="540" w:lineRule="exact"/>
        <w:jc w:val="center"/>
        <w:rPr>
          <w:rFonts w:ascii="方正小标宋简体" w:hAnsi="Calibri" w:eastAsia="方正小标宋简体"/>
          <w:sz w:val="44"/>
          <w:szCs w:val="44"/>
        </w:rPr>
      </w:pPr>
      <w:r>
        <w:rPr>
          <w:rFonts w:hint="eastAsia" w:ascii="方正小标宋简体" w:hAnsi="Calibri" w:eastAsia="方正小标宋简体"/>
          <w:sz w:val="44"/>
          <w:szCs w:val="44"/>
        </w:rPr>
        <w:t>创新创业大赛高教主赛道方案</w:t>
      </w:r>
    </w:p>
    <w:p>
      <w:pPr>
        <w:spacing w:line="540" w:lineRule="exact"/>
        <w:ind w:firstLine="640" w:firstLineChars="200"/>
        <w:rPr>
          <w:rFonts w:ascii="仿宋_GB2312" w:eastAsia="仿宋_GB2312"/>
          <w:sz w:val="32"/>
          <w:szCs w:val="32"/>
        </w:rPr>
      </w:pPr>
    </w:p>
    <w:p>
      <w:pPr>
        <w:spacing w:line="540" w:lineRule="exact"/>
        <w:ind w:firstLine="640" w:firstLineChars="200"/>
        <w:rPr>
          <w:rFonts w:ascii="仿宋_GB2312" w:eastAsia="仿宋_GB2312"/>
          <w:sz w:val="32"/>
          <w:szCs w:val="32"/>
        </w:rPr>
      </w:pPr>
      <w:r>
        <w:rPr>
          <w:rFonts w:hint="eastAsia" w:ascii="仿宋_GB2312" w:eastAsia="仿宋_GB2312"/>
          <w:sz w:val="32"/>
          <w:szCs w:val="32"/>
        </w:rPr>
        <w:t>第九届中国国际“互联网+”大学生创新创业大赛设高教主赛道（含国际参赛项目），具体实施方案如下。</w:t>
      </w:r>
    </w:p>
    <w:p>
      <w:pPr>
        <w:spacing w:line="540" w:lineRule="exact"/>
        <w:ind w:firstLine="640" w:firstLineChars="200"/>
        <w:rPr>
          <w:rFonts w:ascii="仿宋_GB2312" w:eastAsia="仿宋_GB2312"/>
          <w:sz w:val="32"/>
          <w:szCs w:val="32"/>
        </w:rPr>
      </w:pPr>
      <w:r>
        <w:rPr>
          <w:rFonts w:hint="eastAsia" w:ascii="黑体" w:hAnsi="黑体" w:eastAsia="黑体"/>
          <w:sz w:val="32"/>
          <w:szCs w:val="32"/>
        </w:rPr>
        <w:t>一、参赛项目类型</w:t>
      </w:r>
      <w:r>
        <w:rPr>
          <w:rFonts w:hint="eastAsia" w:ascii="仿宋_GB2312" w:eastAsia="仿宋_GB2312"/>
          <w:sz w:val="32"/>
          <w:szCs w:val="32"/>
        </w:rPr>
        <w:t xml:space="preserve"> </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（一）新工科类项目：大数据、云计算、人工智能、区块链、虚拟现实、智能制造、网络空间安全、机器人工程、工业自动化、新材料等领域，符合新工科建设理念和要求的项目；</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（二）新医科类项目：现代医疗技术、智能医疗设备、新药研发、健康康养、食药保健、智能医学、生物技术、生物材料等领域，符合新医科建设理念和要求的项目；</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（三）新农科类项目：现代种业、智慧农业、智能农机装备、农业大数据、食品营养、休闲农业、森林康养、生态修复、农业碳汇等领域，符合新农科建设理念和要求的项目；</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四）新文科类项目：文化教育、数字经济、金融科技、财经、法务、融媒体、翻译、旅游休闲、动漫、文创设计与开发、电子商务、物流、体育、非物质文化遗产保护、社会工作、家政服务、养老服务等领域，符合新文科建设理念和要求的项目。</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参赛项目团队应认真了解和把握“四新”发展要求，结合以上分类及项目实际，合理选择参赛项目类别。参赛项目不只限于“互联网+”项目，鼓励各类创新创业项目参赛，根据“四新”建设内涵和产业发展方向选择相应类型。</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二、参赛方式和要求</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（一）本赛道以团队为单位报名参赛。允许跨校组建参赛团队，每个团队的成员不少于3人，不多于15人（含团队负责人），</w:t>
      </w:r>
      <w:r>
        <w:rPr>
          <w:rFonts w:hint="eastAsia" w:ascii="仿宋_GB2312" w:hAnsi="Calibri" w:eastAsia="仿宋_GB2312"/>
          <w:sz w:val="32"/>
          <w:szCs w:val="36"/>
        </w:rPr>
        <w:t>须为项目的实际核心成员</w:t>
      </w:r>
      <w:r>
        <w:rPr>
          <w:rFonts w:hint="eastAsia" w:ascii="仿宋_GB2312" w:eastAsia="仿宋_GB2312"/>
          <w:sz w:val="32"/>
          <w:szCs w:val="32"/>
        </w:rPr>
        <w:t>。参赛团队所报参赛创业项目，须为本团队策划或经营的项目，不得借用他人项目参赛。</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二）按照参赛学校所在的国家和地区，分为中国大陆参赛项目、中国港澳台地区参赛项目、国际参赛项目三个类别。国际参赛项目和中国港澳台地区参赛项目可根据当地教育情况适当调整学籍和学历的相关参赛要求。</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（三）所有参赛材料和现场答辩原则上使用中文或英文，如有其他语言需求，请联系大赛组委会。</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三、参赛组别和对象</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根据参赛申报人所处学习阶段，项目分为本科生组、研究生组。根据所处创业阶段，本科生组和研究生组均内设创意组、初创组、成长组，并按照新工科、新医科、新农科、新文科设置参赛项目类型。</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具体参赛条件如下：</w:t>
      </w:r>
    </w:p>
    <w:p>
      <w:pPr>
        <w:spacing w:line="540" w:lineRule="exact"/>
        <w:ind w:firstLine="640" w:firstLineChars="200"/>
        <w:rPr>
          <w:rFonts w:ascii="楷体_GB2312" w:eastAsia="楷体_GB2312"/>
          <w:sz w:val="32"/>
          <w:szCs w:val="32"/>
        </w:rPr>
      </w:pPr>
      <w:r>
        <w:rPr>
          <w:rFonts w:hint="eastAsia" w:ascii="楷体_GB2312" w:eastAsia="楷体_GB2312"/>
          <w:sz w:val="32"/>
          <w:szCs w:val="32"/>
        </w:rPr>
        <w:t>（一）本科生组</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1.创意组</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（1）参赛项目具有较好的创意和较为成型的产品原型或服务模式，在大赛通知下发之日前尚未完成工商等各类登记注册。</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（2）参赛申报人须为项目负责人，项目负责人及成员均须为普通高等学校全日制在校本专科生（不含在职教育）。</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（3）学校科技成果转化项目不能参加本组比赛（科技成果的完成人、所有人中参赛申报人排名第一的除外）。</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2.初创组</w:t>
      </w:r>
    </w:p>
    <w:p>
      <w:pPr>
        <w:spacing w:line="540" w:lineRule="exact"/>
        <w:ind w:firstLine="640" w:firstLineChars="200"/>
        <w:rPr>
          <w:rFonts w:ascii="楷体_GB2312" w:eastAsia="楷体_GB2312"/>
          <w:sz w:val="32"/>
          <w:szCs w:val="32"/>
        </w:rPr>
      </w:pPr>
      <w:r>
        <w:rPr>
          <w:rFonts w:hint="eastAsia" w:ascii="仿宋_GB2312" w:eastAsia="仿宋_GB2312"/>
          <w:sz w:val="32"/>
          <w:szCs w:val="32"/>
        </w:rPr>
        <w:t>（1）参赛项目工商等各类登记注册未满3年（2020年3月1日及以后注册）。</w:t>
      </w:r>
    </w:p>
    <w:p>
      <w:pPr>
        <w:spacing w:line="540" w:lineRule="exact"/>
        <w:ind w:firstLine="640" w:firstLineChars="200"/>
        <w:rPr>
          <w:rFonts w:ascii="楷体_GB2312" w:eastAsia="楷体_GB2312"/>
          <w:sz w:val="32"/>
          <w:szCs w:val="32"/>
        </w:rPr>
      </w:pPr>
      <w:r>
        <w:rPr>
          <w:rFonts w:hint="eastAsia" w:ascii="仿宋_GB2312" w:eastAsia="仿宋_GB2312"/>
          <w:sz w:val="32"/>
          <w:szCs w:val="32"/>
        </w:rPr>
        <w:t>（2）参赛申报人须为项目负责人且为参赛企业法定代表人，须为普通高等学校全日制在校本专科生（不含在职教育），或毕业5年以内的全日制本专科学生（即2018年之后的毕业生，不含在职教育）。企业法定代表人在大赛通知发布之日后进行变更的不予认可。</w:t>
      </w:r>
    </w:p>
    <w:p>
      <w:pPr>
        <w:spacing w:line="540" w:lineRule="exact"/>
        <w:ind w:firstLine="640" w:firstLineChars="200"/>
        <w:rPr>
          <w:rFonts w:ascii="楷体_GB2312" w:eastAsia="楷体_GB2312"/>
          <w:sz w:val="32"/>
          <w:szCs w:val="32"/>
        </w:rPr>
      </w:pPr>
      <w:r>
        <w:rPr>
          <w:rFonts w:hint="eastAsia" w:ascii="仿宋_GB2312" w:eastAsia="仿宋_GB2312"/>
          <w:sz w:val="32"/>
          <w:szCs w:val="32"/>
        </w:rPr>
        <w:t>（3）项目的股权结构中，企业法定代表人的股权不得少于1/3，参赛团队成员股权合计不得少于51%。</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3.成长组</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（1）参赛项目工商等各类登记注册3年以上（2020年3月1日前注册）。</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2）参赛申报人须为项目负责人且为参赛企业法定代表人，须为普通高等学校全日制在校本专科生（不含在职教育），或毕业5年以内的全日制本专科学生（即2018年之后的毕业生，不含在职教育）。企业法定代表人在大赛通知发布之日后进行变更的不予认可。</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（3）项目的股权结构中，企业法定代表人的股权不得少于10%，参赛团队成员股权合计不得少于1/3。</w:t>
      </w:r>
    </w:p>
    <w:p>
      <w:pPr>
        <w:spacing w:line="540" w:lineRule="exact"/>
        <w:ind w:firstLine="640" w:firstLineChars="200"/>
        <w:rPr>
          <w:rFonts w:ascii="楷体_GB2312" w:eastAsia="楷体_GB2312"/>
          <w:sz w:val="32"/>
          <w:szCs w:val="32"/>
        </w:rPr>
      </w:pPr>
      <w:r>
        <w:rPr>
          <w:rFonts w:hint="eastAsia" w:ascii="楷体_GB2312" w:eastAsia="楷体_GB2312"/>
          <w:sz w:val="32"/>
          <w:szCs w:val="32"/>
        </w:rPr>
        <w:t>（二）研究生组</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1.创意组</w:t>
      </w:r>
    </w:p>
    <w:p>
      <w:pPr>
        <w:spacing w:line="540" w:lineRule="exact"/>
        <w:ind w:firstLine="640" w:firstLineChars="200"/>
        <w:rPr>
          <w:rFonts w:ascii="楷体_GB2312" w:eastAsia="楷体_GB2312"/>
          <w:sz w:val="32"/>
          <w:szCs w:val="32"/>
        </w:rPr>
      </w:pPr>
      <w:r>
        <w:rPr>
          <w:rFonts w:hint="eastAsia" w:ascii="仿宋_GB2312" w:eastAsia="仿宋_GB2312"/>
          <w:sz w:val="32"/>
          <w:szCs w:val="32"/>
        </w:rPr>
        <w:t>（1）参赛项目具有较好的创意和较为成型的产品原型或服务模式，在大赛通知下发之日前尚未完成工商等各类登记注册。</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（2）参赛申报人须为项目负责人，须为普通高等学校全日制在校研究生。项目成员须为普通高等学校全日制在校研究生或本专科生（不含在职教育）。</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（3）学校科技成果转化项目不能参加本组比赛（科技成果的完成人、所有人中参赛申报人排名第一的除外）。</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2.初创组</w:t>
      </w:r>
    </w:p>
    <w:p>
      <w:pPr>
        <w:spacing w:line="540" w:lineRule="exact"/>
        <w:ind w:firstLine="640" w:firstLineChars="200"/>
        <w:rPr>
          <w:rFonts w:ascii="楷体_GB2312" w:eastAsia="楷体_GB2312"/>
          <w:sz w:val="32"/>
          <w:szCs w:val="32"/>
        </w:rPr>
      </w:pPr>
      <w:r>
        <w:rPr>
          <w:rFonts w:hint="eastAsia" w:ascii="仿宋_GB2312" w:eastAsia="仿宋_GB2312"/>
          <w:sz w:val="32"/>
          <w:szCs w:val="32"/>
        </w:rPr>
        <w:t>（1）参赛项目工商等各类登记注册未满3年（2020年3月1日及以后注册）。</w:t>
      </w:r>
    </w:p>
    <w:p>
      <w:pPr>
        <w:spacing w:line="540" w:lineRule="exact"/>
        <w:ind w:firstLine="640" w:firstLineChars="200"/>
        <w:rPr>
          <w:rFonts w:ascii="楷体_GB2312" w:eastAsia="楷体_GB2312"/>
          <w:sz w:val="32"/>
          <w:szCs w:val="32"/>
        </w:rPr>
      </w:pPr>
      <w:r>
        <w:rPr>
          <w:rFonts w:hint="eastAsia" w:ascii="仿宋_GB2312" w:eastAsia="仿宋_GB2312"/>
          <w:sz w:val="32"/>
          <w:szCs w:val="32"/>
        </w:rPr>
        <w:t>（2）参赛申报人须为项目负责人且为参赛企业法定代表人，须为普通高等学校全日制在校研究生，或毕业5年以内的全日制研究生学历学生（即</w:t>
      </w:r>
      <w:r>
        <w:rPr>
          <w:rFonts w:ascii="仿宋_GB2312" w:eastAsia="仿宋_GB2312"/>
          <w:sz w:val="32"/>
          <w:szCs w:val="32"/>
        </w:rPr>
        <w:t>2018年</w:t>
      </w:r>
      <w:r>
        <w:rPr>
          <w:rFonts w:hint="eastAsia" w:ascii="仿宋_GB2312" w:eastAsia="仿宋_GB2312"/>
          <w:sz w:val="32"/>
          <w:szCs w:val="32"/>
        </w:rPr>
        <w:t>之后的研究生学历毕业生）。企业法定代表人在大赛通知发布之日后进行变更的不予认可。</w:t>
      </w:r>
    </w:p>
    <w:p>
      <w:pPr>
        <w:spacing w:line="540" w:lineRule="exact"/>
        <w:ind w:firstLine="640" w:firstLineChars="200"/>
        <w:rPr>
          <w:rFonts w:ascii="楷体_GB2312" w:eastAsia="楷体_GB2312"/>
          <w:sz w:val="32"/>
          <w:szCs w:val="32"/>
        </w:rPr>
      </w:pPr>
      <w:r>
        <w:rPr>
          <w:rFonts w:hint="eastAsia" w:ascii="仿宋_GB2312" w:eastAsia="仿宋_GB2312"/>
          <w:sz w:val="32"/>
          <w:szCs w:val="32"/>
        </w:rPr>
        <w:t>（3）项目的股权结构中，企业法定代表人的股权不得少于1/3，参赛团队成员股权合计不得少于51%。</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3.成长组</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（1）参赛项目工商等各类登记注册3年以上（2020年3月1日前注册）。</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2）参赛申报人须为项目负责人且为参赛企业法定代表人，须为普通高等学校全日制在校研究生，或毕业5年以内的全日制研究生学历学生（即2018年之后的研究生学历毕业生）。企业法定代表人在大赛通知发布之日后进行变更的不予认可。</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（3）项目的股权结构中，企业法定代表人的股权不得少于10%，参赛团队成员股权合计不得少于1/3。</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四、奖项设置</w:t>
      </w:r>
    </w:p>
    <w:p>
      <w:pPr>
        <w:spacing w:line="540" w:lineRule="exact"/>
        <w:ind w:firstLine="640" w:firstLineChars="200"/>
        <w:rPr>
          <w:rFonts w:ascii="黑体" w:hAnsi="黑体" w:eastAsia="黑体"/>
          <w:sz w:val="32"/>
          <w:szCs w:val="32"/>
        </w:rPr>
      </w:pPr>
      <w:r>
        <w:rPr>
          <w:rFonts w:hint="eastAsia" w:ascii="仿宋_GB2312" w:eastAsia="仿宋_GB2312"/>
          <w:sz w:val="32"/>
          <w:szCs w:val="32"/>
        </w:rPr>
        <w:t>（一）本赛道设置金奖、银奖、铜奖，中国大陆参赛项目设金奖</w:t>
      </w:r>
      <w:r>
        <w:rPr>
          <w:rFonts w:ascii="仿宋_GB2312" w:eastAsia="仿宋_GB2312"/>
          <w:sz w:val="32"/>
          <w:szCs w:val="32"/>
        </w:rPr>
        <w:t>180</w:t>
      </w:r>
      <w:r>
        <w:rPr>
          <w:rFonts w:hint="eastAsia" w:ascii="仿宋_GB2312" w:eastAsia="仿宋_GB2312"/>
          <w:sz w:val="32"/>
          <w:szCs w:val="32"/>
        </w:rPr>
        <w:t>个、银奖</w:t>
      </w:r>
      <w:r>
        <w:rPr>
          <w:rFonts w:ascii="仿宋_GB2312" w:eastAsia="仿宋_GB2312"/>
          <w:sz w:val="32"/>
          <w:szCs w:val="32"/>
        </w:rPr>
        <w:t>360</w:t>
      </w:r>
      <w:r>
        <w:rPr>
          <w:rFonts w:hint="eastAsia" w:ascii="仿宋_GB2312" w:eastAsia="仿宋_GB2312"/>
          <w:sz w:val="32"/>
          <w:szCs w:val="32"/>
        </w:rPr>
        <w:t>个、铜奖</w:t>
      </w:r>
      <w:r>
        <w:rPr>
          <w:rFonts w:ascii="仿宋_GB2312" w:eastAsia="仿宋_GB2312"/>
          <w:sz w:val="32"/>
          <w:szCs w:val="32"/>
        </w:rPr>
        <w:t>1260</w:t>
      </w:r>
      <w:r>
        <w:rPr>
          <w:rFonts w:hint="eastAsia" w:ascii="仿宋_GB2312" w:eastAsia="仿宋_GB2312"/>
          <w:sz w:val="32"/>
          <w:szCs w:val="32"/>
        </w:rPr>
        <w:t>个，中国港澳台地区参赛项目设金奖</w:t>
      </w:r>
      <w:r>
        <w:rPr>
          <w:rFonts w:ascii="仿宋_GB2312" w:eastAsia="仿宋_GB2312"/>
          <w:sz w:val="32"/>
          <w:szCs w:val="32"/>
        </w:rPr>
        <w:t>10</w:t>
      </w:r>
      <w:r>
        <w:rPr>
          <w:rFonts w:hint="eastAsia" w:ascii="仿宋_GB2312" w:eastAsia="仿宋_GB2312"/>
          <w:sz w:val="32"/>
          <w:szCs w:val="32"/>
        </w:rPr>
        <w:t>个、银奖</w:t>
      </w:r>
      <w:r>
        <w:rPr>
          <w:rFonts w:ascii="仿宋_GB2312" w:eastAsia="仿宋_GB2312"/>
          <w:sz w:val="32"/>
          <w:szCs w:val="32"/>
        </w:rPr>
        <w:t>20</w:t>
      </w:r>
      <w:r>
        <w:rPr>
          <w:rFonts w:hint="eastAsia" w:ascii="仿宋_GB2312" w:eastAsia="仿宋_GB2312"/>
          <w:sz w:val="32"/>
          <w:szCs w:val="32"/>
        </w:rPr>
        <w:t>个、铜奖另定，国际参赛项目设金奖50个、银奖100个、铜奖350个。</w:t>
      </w:r>
    </w:p>
    <w:p>
      <w:pPr>
        <w:spacing w:line="540" w:lineRule="exact"/>
        <w:ind w:firstLine="640" w:firstLineChars="200"/>
        <w:rPr>
          <w:rFonts w:ascii="黑体" w:hAnsi="黑体" w:eastAsia="黑体"/>
          <w:sz w:val="32"/>
          <w:szCs w:val="32"/>
        </w:rPr>
      </w:pPr>
      <w:r>
        <w:rPr>
          <w:rFonts w:hint="eastAsia" w:ascii="仿宋_GB2312" w:eastAsia="仿宋_GB2312"/>
          <w:sz w:val="32"/>
          <w:szCs w:val="32"/>
        </w:rPr>
        <w:t>（二）本赛道设置最佳创意奖、最佳带动就业奖、最具商业价值奖等若干单项奖。</w:t>
      </w:r>
    </w:p>
    <w:p>
      <w:pPr>
        <w:spacing w:line="540" w:lineRule="exact"/>
        <w:ind w:firstLine="640" w:firstLineChars="200"/>
        <w:rPr>
          <w:rFonts w:ascii="黑体" w:hAnsi="黑体" w:eastAsia="黑体"/>
          <w:sz w:val="32"/>
          <w:szCs w:val="32"/>
        </w:rPr>
      </w:pPr>
      <w:r>
        <w:rPr>
          <w:rFonts w:hint="eastAsia" w:ascii="仿宋_GB2312" w:eastAsia="仿宋_GB2312"/>
          <w:sz w:val="32"/>
          <w:szCs w:val="32"/>
        </w:rPr>
        <w:t>（三）</w:t>
      </w:r>
      <w:r>
        <w:rPr>
          <w:rFonts w:hint="eastAsia" w:ascii="仿宋_GB2312" w:hAnsi="Calibri" w:eastAsia="仿宋_GB2312"/>
          <w:sz w:val="32"/>
          <w:szCs w:val="36"/>
        </w:rPr>
        <w:t>获得金奖项目的指导教师为“优秀创新创业导师”（限前五名）</w:t>
      </w:r>
      <w:r>
        <w:rPr>
          <w:rFonts w:hint="eastAsia" w:ascii="仿宋_GB2312" w:hAnsi="仿宋" w:eastAsia="仿宋_GB2312"/>
          <w:sz w:val="32"/>
          <w:szCs w:val="32"/>
        </w:rPr>
        <w:t>。</w:t>
      </w:r>
    </w:p>
    <w:p>
      <w:pPr>
        <w:widowControl/>
        <w:spacing w:line="540" w:lineRule="exact"/>
        <w:jc w:val="left"/>
        <w:rPr>
          <w:rFonts w:ascii="仿宋_GB2312" w:eastAsia="仿宋_GB2312"/>
          <w:sz w:val="32"/>
          <w:szCs w:val="32"/>
        </w:rPr>
      </w:pPr>
      <w:r>
        <w:rPr>
          <w:rFonts w:ascii="仿宋_GB2312" w:eastAsia="仿宋_GB2312"/>
          <w:sz w:val="32"/>
          <w:szCs w:val="32"/>
        </w:rPr>
        <w:br w:type="page"/>
      </w:r>
    </w:p>
    <w:p>
      <w:pPr>
        <w:adjustRightInd w:val="0"/>
        <w:spacing w:line="540" w:lineRule="exact"/>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2</w:t>
      </w:r>
    </w:p>
    <w:p>
      <w:pPr>
        <w:adjustRightInd w:val="0"/>
        <w:spacing w:line="540" w:lineRule="exact"/>
        <w:rPr>
          <w:rFonts w:ascii="黑体" w:hAnsi="黑体" w:eastAsia="黑体"/>
          <w:sz w:val="32"/>
          <w:szCs w:val="32"/>
        </w:rPr>
      </w:pPr>
    </w:p>
    <w:p>
      <w:pPr>
        <w:spacing w:line="540" w:lineRule="exact"/>
        <w:jc w:val="center"/>
        <w:rPr>
          <w:rFonts w:ascii="方正小标宋简体" w:hAnsi="Calibri" w:eastAsia="方正小标宋简体"/>
          <w:sz w:val="44"/>
          <w:szCs w:val="44"/>
        </w:rPr>
      </w:pPr>
      <w:r>
        <w:rPr>
          <w:rFonts w:hint="eastAsia" w:ascii="方正小标宋简体" w:hAnsi="Calibri" w:eastAsia="方正小标宋简体"/>
          <w:sz w:val="44"/>
          <w:szCs w:val="44"/>
        </w:rPr>
        <w:t>第九届中国国际“互联网+”大学生创新</w:t>
      </w:r>
    </w:p>
    <w:p>
      <w:pPr>
        <w:spacing w:line="540" w:lineRule="exact"/>
        <w:jc w:val="center"/>
        <w:rPr>
          <w:rFonts w:ascii="方正小标宋简体" w:hAnsi="Calibri" w:eastAsia="方正小标宋简体"/>
          <w:sz w:val="44"/>
          <w:szCs w:val="44"/>
        </w:rPr>
      </w:pPr>
      <w:r>
        <w:rPr>
          <w:rFonts w:hint="eastAsia" w:ascii="方正小标宋简体" w:hAnsi="Calibri" w:eastAsia="方正小标宋简体"/>
          <w:sz w:val="44"/>
          <w:szCs w:val="44"/>
        </w:rPr>
        <w:t>创业大赛“青年红色筑梦之旅”活动方案</w:t>
      </w:r>
    </w:p>
    <w:p>
      <w:pPr>
        <w:spacing w:line="540" w:lineRule="exact"/>
        <w:rPr>
          <w:rFonts w:ascii="仿宋_GB2312" w:eastAsia="仿宋_GB2312"/>
          <w:sz w:val="32"/>
          <w:szCs w:val="32"/>
        </w:rPr>
      </w:pPr>
    </w:p>
    <w:p>
      <w:pPr>
        <w:spacing w:line="540" w:lineRule="exact"/>
        <w:ind w:firstLine="640" w:firstLineChars="200"/>
        <w:rPr>
          <w:rFonts w:ascii="仿宋_GB2312" w:eastAsia="仿宋_GB2312"/>
          <w:sz w:val="32"/>
          <w:szCs w:val="32"/>
        </w:rPr>
      </w:pPr>
      <w:r>
        <w:rPr>
          <w:rFonts w:hint="eastAsia" w:ascii="仿宋_GB2312" w:eastAsia="仿宋_GB2312"/>
          <w:sz w:val="32"/>
          <w:szCs w:val="32"/>
        </w:rPr>
        <w:t>第九届中国国际“互联网+”大学生创新创业大赛继续在更大范围、更高层次、更有温度、更深程度上开展“青年红色筑梦之旅”活动。具体方案如下。</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一、活动主题</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强国有我新征程 乘风破浪向未来</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二、主要目标</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紧扣学习贯彻习近平新时代中国特色社会主义思想主题教育，不断拓展“青年红色筑梦之旅”活动的时代内涵，引导广大青年学生“上山下乡出海”，乘风破浪向未来。通过扎实开展“青年红色筑梦之旅”活动，推动习近平新时代中国特色社会主义思想入眼入耳入脑入心，使广大青年学生深刻理解“两个确立”、坚决做到“两个维护”，坚定不移听党话、跟党走，厚植家国情怀，成为社会主义合格建设者和可靠接班人，为全面建设社会主义现代化国家贡献青春力量。</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 xml:space="preserve">三、主要活动与时间安排 </w:t>
      </w:r>
    </w:p>
    <w:p>
      <w:pPr>
        <w:spacing w:line="540" w:lineRule="exact"/>
        <w:ind w:firstLine="640" w:firstLineChars="200"/>
        <w:rPr>
          <w:rFonts w:ascii="楷体_GB2312" w:eastAsia="楷体_GB2312"/>
          <w:sz w:val="32"/>
          <w:szCs w:val="32"/>
        </w:rPr>
      </w:pPr>
      <w:r>
        <w:rPr>
          <w:rFonts w:hint="eastAsia" w:ascii="楷体_GB2312" w:eastAsia="楷体_GB2312"/>
          <w:sz w:val="32"/>
          <w:szCs w:val="32"/>
        </w:rPr>
        <w:t>（一）制定方案（2023年</w:t>
      </w:r>
      <w:r>
        <w:rPr>
          <w:rFonts w:ascii="楷体_GB2312" w:eastAsia="楷体_GB2312"/>
          <w:sz w:val="32"/>
          <w:szCs w:val="32"/>
        </w:rPr>
        <w:t>5</w:t>
      </w:r>
      <w:r>
        <w:rPr>
          <w:rFonts w:hint="eastAsia" w:ascii="楷体_GB2312" w:eastAsia="楷体_GB2312"/>
          <w:sz w:val="32"/>
          <w:szCs w:val="32"/>
        </w:rPr>
        <w:t>—</w:t>
      </w:r>
      <w:r>
        <w:rPr>
          <w:rFonts w:ascii="楷体_GB2312" w:eastAsia="楷体_GB2312"/>
          <w:sz w:val="32"/>
          <w:szCs w:val="32"/>
        </w:rPr>
        <w:t>6</w:t>
      </w:r>
      <w:r>
        <w:rPr>
          <w:rFonts w:hint="eastAsia" w:ascii="楷体_GB2312" w:eastAsia="楷体_GB2312"/>
          <w:sz w:val="32"/>
          <w:szCs w:val="32"/>
        </w:rPr>
        <w:t>月）</w:t>
      </w:r>
    </w:p>
    <w:p>
      <w:pPr>
        <w:spacing w:line="540" w:lineRule="exact"/>
        <w:ind w:firstLine="640" w:firstLineChars="200"/>
        <w:rPr>
          <w:rFonts w:ascii="楷体_GB2312" w:eastAsia="楷体_GB2312"/>
          <w:sz w:val="32"/>
          <w:szCs w:val="32"/>
        </w:rPr>
      </w:pPr>
      <w:r>
        <w:rPr>
          <w:rFonts w:hint="eastAsia" w:ascii="仿宋_GB2312" w:eastAsia="仿宋_GB2312"/>
          <w:sz w:val="32"/>
          <w:szCs w:val="32"/>
        </w:rPr>
        <w:t>各省级教育行政部门要聚焦“新农村、新农业、新农民、新生态”建设，围绕乡村“产业振兴、人才振兴、文化振兴、生态振兴、组织振兴”要求，结合地方实际需求，制定本地2023年“青年红色筑梦之旅”活动方案，要明确活动时间、地点、规模、形式、支持条件等内容，并于2023年</w:t>
      </w:r>
      <w:r>
        <w:rPr>
          <w:rFonts w:ascii="仿宋_GB2312" w:eastAsia="仿宋_GB2312"/>
          <w:sz w:val="32"/>
          <w:szCs w:val="32"/>
        </w:rPr>
        <w:t>6</w:t>
      </w:r>
      <w:r>
        <w:rPr>
          <w:rFonts w:hint="eastAsia" w:ascii="仿宋_GB2312" w:eastAsia="仿宋_GB2312"/>
          <w:sz w:val="32"/>
          <w:szCs w:val="32"/>
        </w:rPr>
        <w:t>月</w:t>
      </w:r>
      <w:r>
        <w:rPr>
          <w:rFonts w:ascii="仿宋_GB2312" w:eastAsia="仿宋_GB2312"/>
          <w:sz w:val="32"/>
          <w:szCs w:val="32"/>
        </w:rPr>
        <w:t>15</w:t>
      </w:r>
      <w:r>
        <w:rPr>
          <w:rFonts w:hint="eastAsia" w:ascii="仿宋_GB2312" w:eastAsia="仿宋_GB2312"/>
          <w:sz w:val="32"/>
          <w:szCs w:val="32"/>
        </w:rPr>
        <w:t>日前报送至大赛组委会（电子邮箱：</w:t>
      </w:r>
      <w:r>
        <w:rPr>
          <w:rFonts w:ascii="仿宋_GB2312" w:eastAsia="仿宋_GB2312"/>
          <w:sz w:val="32"/>
          <w:szCs w:val="32"/>
        </w:rPr>
        <w:t>internetplus@moe.edu.cn</w:t>
      </w:r>
      <w:r>
        <w:rPr>
          <w:rFonts w:hint="eastAsia" w:ascii="仿宋_GB2312" w:eastAsia="仿宋_GB2312"/>
          <w:sz w:val="32"/>
          <w:szCs w:val="32"/>
        </w:rPr>
        <w:t>）。</w:t>
      </w:r>
    </w:p>
    <w:p>
      <w:pPr>
        <w:spacing w:line="540" w:lineRule="exact"/>
        <w:ind w:firstLine="640" w:firstLineChars="200"/>
        <w:rPr>
          <w:rFonts w:ascii="楷体_GB2312" w:eastAsia="楷体_GB2312"/>
          <w:sz w:val="32"/>
          <w:szCs w:val="32"/>
        </w:rPr>
      </w:pPr>
      <w:r>
        <w:rPr>
          <w:rFonts w:hint="eastAsia" w:ascii="楷体_GB2312" w:eastAsia="楷体_GB2312"/>
          <w:sz w:val="32"/>
          <w:szCs w:val="32"/>
        </w:rPr>
        <w:t>（二）活动报名（2023年</w:t>
      </w:r>
      <w:r>
        <w:rPr>
          <w:rFonts w:ascii="楷体_GB2312" w:eastAsia="楷体_GB2312"/>
          <w:sz w:val="32"/>
          <w:szCs w:val="32"/>
        </w:rPr>
        <w:t>5</w:t>
      </w:r>
      <w:r>
        <w:rPr>
          <w:rFonts w:hint="eastAsia" w:ascii="楷体_GB2312" w:eastAsia="楷体_GB2312"/>
          <w:sz w:val="32"/>
          <w:szCs w:val="32"/>
        </w:rPr>
        <w:t>—</w:t>
      </w:r>
      <w:r>
        <w:rPr>
          <w:rFonts w:ascii="楷体_GB2312" w:eastAsia="楷体_GB2312"/>
          <w:sz w:val="32"/>
          <w:szCs w:val="32"/>
        </w:rPr>
        <w:t>8</w:t>
      </w:r>
      <w:r>
        <w:rPr>
          <w:rFonts w:hint="eastAsia" w:ascii="楷体_GB2312" w:eastAsia="楷体_GB2312"/>
          <w:sz w:val="32"/>
          <w:szCs w:val="32"/>
        </w:rPr>
        <w:t>月）</w:t>
      </w:r>
    </w:p>
    <w:p>
      <w:pPr>
        <w:spacing w:line="540" w:lineRule="exact"/>
        <w:ind w:firstLine="640" w:firstLineChars="200"/>
        <w:rPr>
          <w:rFonts w:ascii="楷体_GB2312" w:eastAsia="楷体_GB2312"/>
          <w:sz w:val="32"/>
          <w:szCs w:val="32"/>
        </w:rPr>
      </w:pPr>
      <w:r>
        <w:rPr>
          <w:rFonts w:hint="eastAsia" w:ascii="仿宋_GB2312" w:eastAsia="仿宋_GB2312"/>
          <w:sz w:val="32"/>
          <w:szCs w:val="32"/>
        </w:rPr>
        <w:t>各省级教育行政部门要积极挖掘本地优质创新创业项目参与活动，组织团队登录全国大学生创业服务网（网址：</w:t>
      </w:r>
      <w:r>
        <w:rPr>
          <w:rFonts w:ascii="仿宋_GB2312" w:eastAsia="仿宋_GB2312"/>
          <w:sz w:val="32"/>
          <w:szCs w:val="32"/>
        </w:rPr>
        <w:t>https://</w:t>
      </w:r>
      <w:r>
        <w:rPr>
          <w:rFonts w:hint="eastAsia" w:ascii="仿宋_GB2312" w:eastAsia="仿宋_GB2312"/>
          <w:sz w:val="32"/>
          <w:szCs w:val="32"/>
        </w:rPr>
        <w:t>cy.ncss.cn）或微信公众号（名称为“全国大学生创业服务网”或“中国互联网十大学生创新创业大赛”）进行报名，报名系统开放时间为</w:t>
      </w:r>
      <w:r>
        <w:rPr>
          <w:rFonts w:ascii="仿宋_GB2312" w:eastAsia="仿宋_GB2312"/>
          <w:sz w:val="32"/>
          <w:szCs w:val="32"/>
        </w:rPr>
        <w:t>5</w:t>
      </w:r>
      <w:r>
        <w:rPr>
          <w:rFonts w:hint="eastAsia" w:ascii="仿宋_GB2312" w:eastAsia="仿宋_GB2312"/>
          <w:sz w:val="32"/>
          <w:szCs w:val="32"/>
        </w:rPr>
        <w:t>月</w:t>
      </w:r>
      <w:r>
        <w:rPr>
          <w:rFonts w:ascii="仿宋_GB2312" w:eastAsia="仿宋_GB2312"/>
          <w:sz w:val="32"/>
          <w:szCs w:val="32"/>
        </w:rPr>
        <w:t>29</w:t>
      </w:r>
      <w:r>
        <w:rPr>
          <w:rFonts w:hint="eastAsia" w:ascii="仿宋_GB2312" w:eastAsia="仿宋_GB2312"/>
          <w:sz w:val="32"/>
          <w:szCs w:val="32"/>
        </w:rPr>
        <w:t>日至</w:t>
      </w:r>
      <w:r>
        <w:rPr>
          <w:rFonts w:ascii="仿宋_GB2312" w:eastAsia="仿宋_GB2312"/>
          <w:sz w:val="32"/>
          <w:szCs w:val="32"/>
        </w:rPr>
        <w:t>8</w:t>
      </w:r>
      <w:r>
        <w:rPr>
          <w:rFonts w:hint="eastAsia" w:ascii="仿宋_GB2312" w:eastAsia="仿宋_GB2312"/>
          <w:sz w:val="32"/>
          <w:szCs w:val="32"/>
        </w:rPr>
        <w:t>月</w:t>
      </w:r>
      <w:r>
        <w:rPr>
          <w:rFonts w:ascii="仿宋_GB2312" w:eastAsia="仿宋_GB2312"/>
          <w:sz w:val="32"/>
          <w:szCs w:val="32"/>
        </w:rPr>
        <w:t>15</w:t>
      </w:r>
      <w:r>
        <w:rPr>
          <w:rFonts w:hint="eastAsia" w:ascii="仿宋_GB2312" w:eastAsia="仿宋_GB2312"/>
          <w:sz w:val="32"/>
          <w:szCs w:val="32"/>
        </w:rPr>
        <w:t>日。</w:t>
      </w:r>
    </w:p>
    <w:p>
      <w:pPr>
        <w:spacing w:line="540" w:lineRule="exact"/>
        <w:ind w:firstLine="640" w:firstLineChars="200"/>
        <w:rPr>
          <w:rFonts w:ascii="楷体_GB2312" w:eastAsia="楷体_GB2312"/>
          <w:sz w:val="32"/>
          <w:szCs w:val="32"/>
        </w:rPr>
      </w:pPr>
      <w:r>
        <w:rPr>
          <w:rFonts w:hint="eastAsia" w:ascii="楷体_GB2312" w:eastAsia="楷体_GB2312"/>
          <w:sz w:val="32"/>
          <w:szCs w:val="32"/>
        </w:rPr>
        <w:t>（三）启动仪式（2023年</w:t>
      </w:r>
      <w:r>
        <w:rPr>
          <w:rFonts w:ascii="楷体_GB2312" w:eastAsia="楷体_GB2312"/>
          <w:sz w:val="32"/>
          <w:szCs w:val="32"/>
        </w:rPr>
        <w:t>6</w:t>
      </w:r>
      <w:r>
        <w:rPr>
          <w:rFonts w:hint="eastAsia" w:ascii="楷体_GB2312" w:eastAsia="楷体_GB2312"/>
          <w:sz w:val="32"/>
          <w:szCs w:val="32"/>
        </w:rPr>
        <w:t>月）</w:t>
      </w:r>
    </w:p>
    <w:p>
      <w:pPr>
        <w:spacing w:line="540" w:lineRule="exact"/>
        <w:ind w:firstLine="640" w:firstLineChars="200"/>
        <w:rPr>
          <w:rFonts w:ascii="楷体_GB2312" w:eastAsia="楷体_GB2312"/>
          <w:sz w:val="32"/>
          <w:szCs w:val="32"/>
        </w:rPr>
      </w:pPr>
      <w:r>
        <w:rPr>
          <w:rFonts w:hint="eastAsia" w:ascii="仿宋_GB2312" w:eastAsia="仿宋_GB2312"/>
          <w:sz w:val="32"/>
          <w:szCs w:val="32"/>
        </w:rPr>
        <w:t>大赛组委会将于6月在天津市举行2023年“青年红色筑梦之旅”活动全国启动仪式，举办多项同期活动，具体安排另行通知。</w:t>
      </w:r>
    </w:p>
    <w:p>
      <w:pPr>
        <w:spacing w:line="540" w:lineRule="exact"/>
        <w:ind w:firstLine="640" w:firstLineChars="200"/>
        <w:rPr>
          <w:rFonts w:ascii="楷体_GB2312" w:eastAsia="楷体_GB2312"/>
          <w:sz w:val="32"/>
          <w:szCs w:val="32"/>
        </w:rPr>
      </w:pPr>
      <w:r>
        <w:rPr>
          <w:rFonts w:hint="eastAsia" w:ascii="楷体_GB2312" w:eastAsia="楷体_GB2312"/>
          <w:sz w:val="32"/>
          <w:szCs w:val="32"/>
        </w:rPr>
        <w:t>（四）组织实施（2023年</w:t>
      </w:r>
      <w:r>
        <w:rPr>
          <w:rFonts w:ascii="楷体_GB2312" w:eastAsia="楷体_GB2312"/>
          <w:sz w:val="32"/>
          <w:szCs w:val="32"/>
        </w:rPr>
        <w:t>5</w:t>
      </w:r>
      <w:r>
        <w:rPr>
          <w:rFonts w:hint="eastAsia" w:ascii="楷体_GB2312" w:eastAsia="楷体_GB2312"/>
          <w:sz w:val="32"/>
          <w:szCs w:val="32"/>
        </w:rPr>
        <w:t>—9月）</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各省级教育行政部门在全面总结历届“青年红色筑梦之旅”活动的基础上，负责组织本地“青年红色筑梦之旅”活动，关注农业农村绿色发展，挖掘乡村多元价值，认真做好需求对接、培训宣传及创造项目落地环境等工作。大学生项目团队要积极深入基层，利用专业知识开展创新创业，助力乡村振兴。高校要通过大学生创新创业训练计划项目、创新创业专项经费、校地协同等多种形式，努力实现项目长期对接，助力实现巩固拓展脱贫攻坚成果同乡村振兴有效衔接。</w:t>
      </w:r>
    </w:p>
    <w:p>
      <w:pPr>
        <w:spacing w:line="540" w:lineRule="exact"/>
        <w:ind w:firstLine="640" w:firstLineChars="200"/>
        <w:rPr>
          <w:rFonts w:ascii="楷体_GB2312" w:eastAsia="楷体_GB2312"/>
          <w:sz w:val="32"/>
          <w:szCs w:val="32"/>
        </w:rPr>
      </w:pPr>
      <w:r>
        <w:rPr>
          <w:rFonts w:hint="eastAsia" w:ascii="楷体_GB2312" w:eastAsia="楷体_GB2312"/>
          <w:sz w:val="32"/>
          <w:szCs w:val="32"/>
        </w:rPr>
        <w:t>（五）总结表彰（2023年9—10月）</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各地各高校要及时做好本次活动的经验总结和成果宣传。</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 xml:space="preserve">四、“青年红色筑梦之旅”赛道安排 </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参加“青年红色筑梦之旅”活动的项目，符合大赛参赛要求的，可自主选择参加“青年红色筑梦之旅”赛道。</w:t>
      </w:r>
    </w:p>
    <w:p>
      <w:pPr>
        <w:spacing w:line="540" w:lineRule="exact"/>
        <w:ind w:firstLine="640" w:firstLineChars="200"/>
        <w:rPr>
          <w:rFonts w:ascii="楷体_GB2312" w:eastAsia="楷体_GB2312"/>
          <w:sz w:val="32"/>
          <w:szCs w:val="32"/>
        </w:rPr>
      </w:pPr>
      <w:r>
        <w:rPr>
          <w:rFonts w:hint="eastAsia" w:ascii="楷体_GB2312" w:eastAsia="楷体_GB2312"/>
          <w:sz w:val="32"/>
          <w:szCs w:val="32"/>
        </w:rPr>
        <w:t>（一）参赛项目要求</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1.参加“青年红色筑梦之旅”赛道的项目应符合大赛参赛项目要求，同时在推进农业农村、城乡社区经济社会发展等方面有创新性、实效性和可持续性。</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2.以团队为单位报名参赛。允许跨校组建团队，每个团队的参赛成员不少于3人，不多于15人（含团队负责人），</w:t>
      </w:r>
      <w:r>
        <w:rPr>
          <w:rFonts w:hint="eastAsia" w:ascii="仿宋_GB2312" w:hAnsi="Calibri" w:eastAsia="仿宋_GB2312"/>
          <w:sz w:val="32"/>
          <w:szCs w:val="36"/>
        </w:rPr>
        <w:t>须为项目的实际核心成员</w:t>
      </w:r>
      <w:r>
        <w:rPr>
          <w:rFonts w:hint="eastAsia" w:ascii="仿宋_GB2312" w:eastAsia="仿宋_GB2312"/>
          <w:sz w:val="32"/>
          <w:szCs w:val="32"/>
        </w:rPr>
        <w:t>。参赛团队所报参赛创业项目，须为本团队策划或经营的项目，不得借用他人项目参赛。</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3.参赛申报人须为项目负责人，须为普通高等学校全日制在校生（包括本专科生、研究生，不含在职教育），或毕业5年以内的全日制学生（即2018年之后的毕业生，不含在职教育）；国家开放大学学生（仅限学历教育）。企业法定代表人在大赛通知发布之日后进行变更的不予认可。</w:t>
      </w:r>
    </w:p>
    <w:p>
      <w:pPr>
        <w:spacing w:line="540" w:lineRule="exact"/>
        <w:ind w:firstLine="640" w:firstLineChars="200"/>
        <w:rPr>
          <w:rFonts w:ascii="楷体_GB2312" w:eastAsia="楷体_GB2312"/>
          <w:sz w:val="32"/>
          <w:szCs w:val="32"/>
        </w:rPr>
      </w:pPr>
      <w:r>
        <w:rPr>
          <w:rFonts w:hint="eastAsia" w:ascii="楷体_GB2312" w:eastAsia="楷体_GB2312"/>
          <w:sz w:val="32"/>
          <w:szCs w:val="32"/>
        </w:rPr>
        <w:t>（二）参赛组别和对象</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参加“青年红色筑梦之旅”赛道的项目，须为参加“青年红色筑梦之旅”活动的项目。否则一经发现，取消参赛资格。根据项目性质和特点，分为公益组、创意组、创业组。</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1.公益组</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（1）参赛项目不以营利为目标，积极弘扬公益精神，在公益服务领域具有较好的创意、产品或服务模式的创业计划和实践。</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（2）参赛申报主体为独立的公益项目或社会组织，注册或未注册成立公益机构（或社会组织）的项目均可参赛。</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2.创意组</w:t>
      </w:r>
    </w:p>
    <w:p>
      <w:pPr>
        <w:spacing w:line="540" w:lineRule="exact"/>
        <w:ind w:firstLine="640" w:firstLineChars="200"/>
        <w:rPr>
          <w:rFonts w:ascii="楷体_GB2312" w:eastAsia="楷体_GB2312"/>
          <w:sz w:val="32"/>
          <w:szCs w:val="32"/>
        </w:rPr>
      </w:pPr>
      <w:r>
        <w:rPr>
          <w:rFonts w:hint="eastAsia" w:ascii="仿宋_GB2312" w:eastAsia="仿宋_GB2312"/>
          <w:sz w:val="32"/>
          <w:szCs w:val="32"/>
        </w:rPr>
        <w:t>（1）参赛项目基于专业和学科背景或相关资源，解决农业农村和城乡社区发展面临的主要问题，助力乡村振兴和社区治理，推动经济价值和社会价值的共同发展。</w:t>
      </w:r>
    </w:p>
    <w:p>
      <w:pPr>
        <w:spacing w:line="540" w:lineRule="exact"/>
        <w:ind w:firstLine="640" w:firstLineChars="200"/>
        <w:rPr>
          <w:rFonts w:ascii="楷体_GB2312" w:eastAsia="楷体_GB2312"/>
          <w:sz w:val="32"/>
          <w:szCs w:val="32"/>
        </w:rPr>
      </w:pPr>
      <w:r>
        <w:rPr>
          <w:rFonts w:hint="eastAsia" w:ascii="仿宋_GB2312" w:eastAsia="仿宋_GB2312"/>
          <w:sz w:val="32"/>
          <w:szCs w:val="32"/>
        </w:rPr>
        <w:t>（2）参赛项目在大赛通知下发之日前尚未完成工商等各类登记注册。</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3.创业组</w:t>
      </w:r>
    </w:p>
    <w:p>
      <w:pPr>
        <w:spacing w:line="540" w:lineRule="exact"/>
        <w:ind w:firstLine="640" w:firstLineChars="200"/>
        <w:rPr>
          <w:rFonts w:ascii="楷体_GB2312" w:eastAsia="楷体_GB2312"/>
          <w:sz w:val="32"/>
          <w:szCs w:val="32"/>
        </w:rPr>
      </w:pPr>
      <w:r>
        <w:rPr>
          <w:rFonts w:hint="eastAsia" w:ascii="仿宋_GB2312" w:eastAsia="仿宋_GB2312"/>
          <w:sz w:val="32"/>
          <w:szCs w:val="32"/>
        </w:rPr>
        <w:t>（1）参赛项目以商业手段解决农业农村和城乡社区发展面临的主要问题、助力乡村振兴和社区治理，实现经济价值和社会价值的共同发展，推动共同富裕。</w:t>
      </w:r>
    </w:p>
    <w:p>
      <w:pPr>
        <w:spacing w:line="540" w:lineRule="exact"/>
        <w:ind w:firstLine="640" w:firstLineChars="200"/>
        <w:rPr>
          <w:rFonts w:ascii="楷体_GB2312" w:eastAsia="楷体_GB2312"/>
          <w:sz w:val="32"/>
          <w:szCs w:val="32"/>
        </w:rPr>
      </w:pPr>
      <w:r>
        <w:rPr>
          <w:rFonts w:hint="eastAsia" w:ascii="仿宋_GB2312" w:eastAsia="仿宋_GB2312"/>
          <w:sz w:val="32"/>
          <w:szCs w:val="32"/>
        </w:rPr>
        <w:t>（2）参赛项目在大赛通知下发之日前已完成工商等各类登记注册，项目负责人须为法定代表人。项目的股权结构中，企业法定代表人的股权不得少于10%，参赛成员股权合计不得少于1/3。</w:t>
      </w:r>
    </w:p>
    <w:p>
      <w:pPr>
        <w:spacing w:line="540" w:lineRule="exact"/>
        <w:ind w:firstLine="640" w:firstLineChars="200"/>
        <w:rPr>
          <w:rFonts w:ascii="楷体_GB2312" w:eastAsia="楷体_GB2312"/>
          <w:sz w:val="32"/>
          <w:szCs w:val="32"/>
        </w:rPr>
      </w:pPr>
      <w:r>
        <w:rPr>
          <w:rFonts w:hint="eastAsia" w:ascii="楷体_GB2312" w:eastAsia="楷体_GB2312"/>
          <w:sz w:val="32"/>
          <w:szCs w:val="32"/>
        </w:rPr>
        <w:t xml:space="preserve">（三）奖项设置 </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w:t>
      </w:r>
      <w:r>
        <w:rPr>
          <w:rFonts w:hint="eastAsia" w:ascii="仿宋_GB2312" w:eastAsia="仿宋_GB2312"/>
          <w:sz w:val="32"/>
          <w:szCs w:val="32"/>
        </w:rPr>
        <w:t>本赛道设置金奖</w:t>
      </w:r>
      <w:r>
        <w:rPr>
          <w:rFonts w:ascii="仿宋_GB2312" w:eastAsia="仿宋_GB2312"/>
          <w:sz w:val="32"/>
          <w:szCs w:val="32"/>
        </w:rPr>
        <w:t>60</w:t>
      </w:r>
      <w:r>
        <w:rPr>
          <w:rFonts w:hint="eastAsia" w:ascii="仿宋_GB2312" w:eastAsia="仿宋_GB2312"/>
          <w:sz w:val="32"/>
          <w:szCs w:val="32"/>
        </w:rPr>
        <w:t>个、银奖</w:t>
      </w:r>
      <w:r>
        <w:rPr>
          <w:rFonts w:ascii="仿宋_GB2312" w:eastAsia="仿宋_GB2312"/>
          <w:sz w:val="32"/>
          <w:szCs w:val="32"/>
        </w:rPr>
        <w:t>120</w:t>
      </w:r>
      <w:r>
        <w:rPr>
          <w:rFonts w:hint="eastAsia" w:ascii="仿宋_GB2312" w:eastAsia="仿宋_GB2312"/>
          <w:sz w:val="32"/>
          <w:szCs w:val="32"/>
        </w:rPr>
        <w:t>个、铜奖</w:t>
      </w:r>
      <w:r>
        <w:rPr>
          <w:rFonts w:ascii="仿宋_GB2312" w:eastAsia="仿宋_GB2312"/>
          <w:sz w:val="32"/>
          <w:szCs w:val="32"/>
        </w:rPr>
        <w:t>420</w:t>
      </w:r>
      <w:r>
        <w:rPr>
          <w:rFonts w:hint="eastAsia" w:ascii="仿宋_GB2312" w:eastAsia="仿宋_GB2312"/>
          <w:sz w:val="32"/>
          <w:szCs w:val="32"/>
        </w:rPr>
        <w:t>个。</w:t>
      </w:r>
    </w:p>
    <w:p>
      <w:pPr>
        <w:snapToGrid w:val="0"/>
        <w:spacing w:line="540" w:lineRule="exact"/>
        <w:ind w:firstLine="640" w:firstLineChars="200"/>
        <w:rPr>
          <w:rFonts w:ascii="仿宋_GB2312" w:hAnsi="Calibri" w:eastAsia="仿宋_GB2312"/>
          <w:sz w:val="32"/>
          <w:szCs w:val="36"/>
        </w:rPr>
      </w:pPr>
      <w:r>
        <w:rPr>
          <w:rFonts w:hint="eastAsia" w:ascii="仿宋_GB2312" w:eastAsia="仿宋_GB2312"/>
          <w:sz w:val="32"/>
          <w:szCs w:val="32"/>
        </w:rPr>
        <w:t>2</w:t>
      </w:r>
      <w:r>
        <w:rPr>
          <w:rFonts w:ascii="仿宋_GB2312" w:eastAsia="仿宋_GB2312"/>
          <w:sz w:val="32"/>
          <w:szCs w:val="32"/>
        </w:rPr>
        <w:t>.</w:t>
      </w:r>
      <w:r>
        <w:rPr>
          <w:rFonts w:hint="eastAsia" w:ascii="仿宋_GB2312" w:hAnsi="Calibri" w:eastAsia="仿宋_GB2312"/>
          <w:sz w:val="32"/>
          <w:szCs w:val="36"/>
        </w:rPr>
        <w:t>本赛道设置</w:t>
      </w:r>
      <w:r>
        <w:rPr>
          <w:rFonts w:hint="eastAsia" w:ascii="仿宋_GB2312" w:hAnsi="仿宋" w:eastAsia="仿宋_GB2312"/>
          <w:color w:val="000000" w:themeColor="text1"/>
          <w:sz w:val="32"/>
          <w:szCs w:val="32"/>
          <w14:textFill>
            <w14:solidFill>
              <w14:schemeClr w14:val="tx1"/>
            </w14:solidFill>
          </w14:textFill>
        </w:rPr>
        <w:t>乡村振兴</w:t>
      </w:r>
      <w:r>
        <w:rPr>
          <w:rFonts w:hint="eastAsia" w:ascii="仿宋_GB2312" w:hAnsi="仿宋" w:eastAsia="仿宋_GB2312"/>
          <w:sz w:val="32"/>
          <w:szCs w:val="32"/>
        </w:rPr>
        <w:t>奖、最佳公益奖</w:t>
      </w:r>
      <w:r>
        <w:rPr>
          <w:rFonts w:hint="eastAsia" w:ascii="仿宋_GB2312" w:hAnsi="Calibri" w:eastAsia="仿宋_GB2312"/>
          <w:sz w:val="32"/>
          <w:szCs w:val="36"/>
        </w:rPr>
        <w:t>等单项奖。</w:t>
      </w:r>
    </w:p>
    <w:p>
      <w:pPr>
        <w:snapToGrid w:val="0"/>
        <w:spacing w:line="540" w:lineRule="exact"/>
        <w:ind w:firstLine="640" w:firstLineChars="200"/>
        <w:rPr>
          <w:rFonts w:ascii="仿宋_GB2312" w:hAnsi="仿宋" w:eastAsia="仿宋_GB2312"/>
          <w:sz w:val="32"/>
          <w:szCs w:val="32"/>
        </w:rPr>
      </w:pPr>
      <w:r>
        <w:rPr>
          <w:rFonts w:hint="eastAsia" w:ascii="仿宋_GB2312" w:hAnsi="Calibri" w:eastAsia="仿宋_GB2312"/>
          <w:sz w:val="32"/>
          <w:szCs w:val="36"/>
        </w:rPr>
        <w:t>3</w:t>
      </w:r>
      <w:r>
        <w:rPr>
          <w:rFonts w:ascii="仿宋_GB2312" w:hAnsi="Calibri" w:eastAsia="仿宋_GB2312"/>
          <w:sz w:val="32"/>
          <w:szCs w:val="36"/>
        </w:rPr>
        <w:t>.</w:t>
      </w:r>
      <w:r>
        <w:rPr>
          <w:rFonts w:hint="eastAsia" w:ascii="仿宋_GB2312" w:hAnsi="Calibri" w:eastAsia="仿宋_GB2312"/>
          <w:sz w:val="32"/>
          <w:szCs w:val="36"/>
        </w:rPr>
        <w:t>获得金奖项目的指导教师为“优秀创新创业导师”（限前五名）</w:t>
      </w:r>
      <w:r>
        <w:rPr>
          <w:rFonts w:hint="eastAsia" w:ascii="仿宋_GB2312" w:hAnsi="仿宋" w:eastAsia="仿宋_GB2312"/>
          <w:sz w:val="32"/>
          <w:szCs w:val="32"/>
        </w:rPr>
        <w:t>。</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 xml:space="preserve">五、工作要求 </w:t>
      </w:r>
    </w:p>
    <w:p>
      <w:pPr>
        <w:spacing w:line="540" w:lineRule="exact"/>
        <w:ind w:firstLine="640" w:firstLineChars="200"/>
        <w:rPr>
          <w:rFonts w:ascii="仿宋_GB2312" w:eastAsia="仿宋_GB2312"/>
          <w:sz w:val="32"/>
          <w:szCs w:val="32"/>
        </w:rPr>
      </w:pPr>
      <w:r>
        <w:rPr>
          <w:rFonts w:hint="eastAsia" w:ascii="楷体_GB2312" w:eastAsia="楷体_GB2312"/>
          <w:sz w:val="32"/>
          <w:szCs w:val="32"/>
        </w:rPr>
        <w:t>（一）高度重视、精心组织。</w:t>
      </w:r>
      <w:r>
        <w:rPr>
          <w:rFonts w:hint="eastAsia" w:ascii="仿宋_GB2312" w:eastAsia="仿宋_GB2312"/>
          <w:sz w:val="32"/>
          <w:szCs w:val="32"/>
        </w:rPr>
        <w:t>各地要成立专项工作组，推动形成政府、企业、社会联动共推的机制，确保各项工作落到实处。</w:t>
      </w:r>
    </w:p>
    <w:p>
      <w:pPr>
        <w:spacing w:line="540" w:lineRule="exact"/>
        <w:ind w:firstLine="640" w:firstLineChars="200"/>
        <w:rPr>
          <w:rFonts w:ascii="仿宋_GB2312" w:eastAsia="仿宋_GB2312"/>
          <w:sz w:val="32"/>
          <w:szCs w:val="32"/>
        </w:rPr>
      </w:pPr>
      <w:r>
        <w:rPr>
          <w:rFonts w:hint="eastAsia" w:ascii="楷体_GB2312" w:eastAsia="楷体_GB2312"/>
          <w:sz w:val="32"/>
          <w:szCs w:val="32"/>
        </w:rPr>
        <w:t>（二）统筹资源、加强保障。</w:t>
      </w:r>
      <w:r>
        <w:rPr>
          <w:rFonts w:hint="eastAsia" w:ascii="仿宋_GB2312" w:eastAsia="仿宋_GB2312"/>
          <w:sz w:val="32"/>
          <w:szCs w:val="32"/>
        </w:rPr>
        <w:t>各地要积极协调地方政府有关部门，以及行业企业、公益机构、投资机构等，通过政策倾斜、资金支持、设立公益基金等方式为活动提供保障。</w:t>
      </w:r>
    </w:p>
    <w:p>
      <w:pPr>
        <w:spacing w:line="540" w:lineRule="exact"/>
        <w:ind w:firstLine="640" w:firstLineChars="200"/>
        <w:rPr>
          <w:rFonts w:ascii="仿宋_GB2312" w:eastAsia="仿宋_GB2312"/>
          <w:sz w:val="32"/>
          <w:szCs w:val="32"/>
        </w:rPr>
      </w:pPr>
      <w:r>
        <w:rPr>
          <w:rFonts w:hint="eastAsia" w:ascii="楷体_GB2312" w:eastAsia="楷体_GB2312"/>
          <w:sz w:val="32"/>
          <w:szCs w:val="32"/>
        </w:rPr>
        <w:t>（三）广泛宣传、营造氛围。</w:t>
      </w:r>
      <w:r>
        <w:rPr>
          <w:rFonts w:hint="eastAsia" w:ascii="仿宋_GB2312" w:eastAsia="仿宋_GB2312"/>
          <w:sz w:val="32"/>
          <w:szCs w:val="32"/>
        </w:rPr>
        <w:t>各地应认真做好本次活动的宣传工作，通过提前谋划、集中启动、媒体传播，线上线下共同发力，全面展示各地各高校青年大学生参与活动的生动实践和良好精神风貌。</w:t>
      </w:r>
    </w:p>
    <w:p>
      <w:pPr>
        <w:spacing w:line="540" w:lineRule="exact"/>
        <w:ind w:firstLine="640" w:firstLineChars="200"/>
        <w:rPr>
          <w:rFonts w:ascii="仿宋_GB2312" w:eastAsia="仿宋_GB2312"/>
          <w:sz w:val="32"/>
          <w:szCs w:val="32"/>
        </w:rPr>
      </w:pPr>
      <w:r>
        <w:rPr>
          <w:rFonts w:hint="eastAsia" w:ascii="楷体_GB2312" w:eastAsia="楷体_GB2312"/>
          <w:sz w:val="32"/>
          <w:szCs w:val="32"/>
        </w:rPr>
        <w:t>（四）敢于尝试、积极创新。</w:t>
      </w:r>
      <w:r>
        <w:rPr>
          <w:rFonts w:hint="eastAsia" w:ascii="仿宋_GB2312" w:eastAsia="仿宋_GB2312"/>
          <w:sz w:val="32"/>
          <w:szCs w:val="32"/>
        </w:rPr>
        <w:t>利用网络直播、短视频等新型传播与销售途径，引导、助力红旅项目团队把握机会，积极创新创业。</w:t>
      </w:r>
    </w:p>
    <w:p>
      <w:pPr>
        <w:widowControl/>
        <w:spacing w:line="540" w:lineRule="exact"/>
        <w:jc w:val="left"/>
        <w:rPr>
          <w:rFonts w:ascii="仿宋_GB2312" w:eastAsia="仿宋_GB2312"/>
          <w:sz w:val="32"/>
          <w:szCs w:val="32"/>
        </w:rPr>
      </w:pPr>
      <w:r>
        <w:rPr>
          <w:rFonts w:ascii="仿宋_GB2312" w:eastAsia="仿宋_GB2312"/>
          <w:sz w:val="32"/>
          <w:szCs w:val="32"/>
        </w:rPr>
        <w:br w:type="page"/>
      </w:r>
    </w:p>
    <w:p>
      <w:pPr>
        <w:adjustRightInd w:val="0"/>
        <w:spacing w:line="540" w:lineRule="exact"/>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3</w:t>
      </w:r>
    </w:p>
    <w:p>
      <w:pPr>
        <w:adjustRightInd w:val="0"/>
        <w:spacing w:line="540" w:lineRule="exact"/>
        <w:rPr>
          <w:rFonts w:ascii="黑体" w:hAnsi="黑体" w:eastAsia="黑体"/>
          <w:sz w:val="32"/>
          <w:szCs w:val="32"/>
        </w:rPr>
      </w:pPr>
    </w:p>
    <w:p>
      <w:pPr>
        <w:spacing w:line="540" w:lineRule="exact"/>
        <w:jc w:val="center"/>
        <w:rPr>
          <w:rFonts w:ascii="方正小标宋简体" w:hAnsi="Calibri" w:eastAsia="方正小标宋简体"/>
          <w:sz w:val="44"/>
          <w:szCs w:val="44"/>
        </w:rPr>
      </w:pPr>
      <w:r>
        <w:rPr>
          <w:rFonts w:hint="eastAsia" w:ascii="方正小标宋简体" w:hAnsi="Calibri" w:eastAsia="方正小标宋简体"/>
          <w:sz w:val="44"/>
          <w:szCs w:val="44"/>
        </w:rPr>
        <w:t>第九届中国国际“互联网+”大学生</w:t>
      </w:r>
    </w:p>
    <w:p>
      <w:pPr>
        <w:spacing w:line="540" w:lineRule="exact"/>
        <w:jc w:val="center"/>
        <w:rPr>
          <w:rFonts w:ascii="方正小标宋简体" w:hAnsi="Calibri" w:eastAsia="方正小标宋简体"/>
          <w:sz w:val="44"/>
          <w:szCs w:val="44"/>
        </w:rPr>
      </w:pPr>
      <w:r>
        <w:rPr>
          <w:rFonts w:hint="eastAsia" w:ascii="方正小标宋简体" w:hAnsi="Calibri" w:eastAsia="方正小标宋简体"/>
          <w:sz w:val="44"/>
          <w:szCs w:val="44"/>
        </w:rPr>
        <w:t>创新创业大赛职教赛道方案</w:t>
      </w:r>
    </w:p>
    <w:p>
      <w:pPr>
        <w:spacing w:line="540" w:lineRule="exact"/>
        <w:ind w:firstLine="640" w:firstLineChars="200"/>
        <w:rPr>
          <w:rFonts w:ascii="仿宋_GB2312" w:eastAsia="仿宋_GB2312"/>
          <w:sz w:val="32"/>
          <w:szCs w:val="32"/>
        </w:rPr>
      </w:pPr>
    </w:p>
    <w:p>
      <w:pPr>
        <w:spacing w:line="540" w:lineRule="exact"/>
        <w:ind w:firstLine="640" w:firstLineChars="200"/>
        <w:rPr>
          <w:rFonts w:ascii="仿宋_GB2312" w:eastAsia="仿宋_GB2312"/>
          <w:sz w:val="32"/>
          <w:szCs w:val="32"/>
        </w:rPr>
      </w:pPr>
      <w:r>
        <w:rPr>
          <w:rFonts w:hint="eastAsia" w:ascii="仿宋_GB2312" w:eastAsia="仿宋_GB2312"/>
          <w:sz w:val="32"/>
          <w:szCs w:val="32"/>
        </w:rPr>
        <w:t>第九届中国国际“互联网+”大学生创新创业大赛设立职教赛道，推进职业教育领域创新创业教育改革，组织学生开展就业型创业实践。具体工作方案如下。</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一、参赛项目类型</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（一）创新类：以技术、工艺或商业模式创新为核心优势；</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（二）商业类：以商业运营潜力或实效为核心优势；</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（三）工匠类：以体现敬业、精益、专注、创新为内涵的工匠精神为核心优势。</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二、参赛方式和要求</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（一）职业院校（包括职业教育各层次学历教育，不含在职教育）、国家开放大学学生（仅限学历教育）可以报名参赛。</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（二）大赛以团队为单位报名参赛。允许跨校组建团队，每个团队的参赛成员不少于3人，不多于15人（含团队负责人），</w:t>
      </w:r>
      <w:r>
        <w:rPr>
          <w:rFonts w:hint="eastAsia" w:ascii="仿宋_GB2312" w:hAnsi="Calibri" w:eastAsia="仿宋_GB2312"/>
          <w:sz w:val="32"/>
          <w:szCs w:val="36"/>
        </w:rPr>
        <w:t>须为项目的实际核心成员</w:t>
      </w:r>
      <w:r>
        <w:rPr>
          <w:rFonts w:hint="eastAsia" w:ascii="仿宋_GB2312" w:eastAsia="仿宋_GB2312"/>
          <w:sz w:val="32"/>
          <w:szCs w:val="32"/>
        </w:rPr>
        <w:t>。参赛团队所报参赛创业项目，须为本团队策划或经营的项目，不得借用他人项目参赛。</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三、参赛组别和对象</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本赛道分为创意组与创业组。</w:t>
      </w:r>
    </w:p>
    <w:p>
      <w:pPr>
        <w:spacing w:line="540" w:lineRule="exact"/>
        <w:ind w:firstLine="640" w:firstLineChars="200"/>
        <w:rPr>
          <w:rFonts w:ascii="楷体_GB2312" w:eastAsia="楷体_GB2312"/>
          <w:sz w:val="32"/>
          <w:szCs w:val="32"/>
        </w:rPr>
      </w:pPr>
      <w:r>
        <w:rPr>
          <w:rFonts w:hint="eastAsia" w:ascii="楷体_GB2312" w:eastAsia="楷体_GB2312"/>
          <w:sz w:val="32"/>
          <w:szCs w:val="32"/>
        </w:rPr>
        <w:t>（一）创意组</w:t>
      </w:r>
    </w:p>
    <w:p>
      <w:pPr>
        <w:spacing w:line="540" w:lineRule="exact"/>
        <w:ind w:firstLine="640" w:firstLineChars="200"/>
        <w:rPr>
          <w:rFonts w:ascii="楷体_GB2312" w:eastAsia="楷体_GB2312"/>
          <w:sz w:val="32"/>
          <w:szCs w:val="32"/>
        </w:rPr>
      </w:pPr>
      <w:r>
        <w:rPr>
          <w:rFonts w:hint="eastAsia" w:ascii="仿宋_GB2312" w:eastAsia="仿宋_GB2312"/>
          <w:sz w:val="32"/>
          <w:szCs w:val="32"/>
        </w:rPr>
        <w:t>1.参赛项目具有较好的创意和较为成型的产品原型、服务模式或针对生产加工工艺进行创新的改良技术，在大赛通知下发之日前尚未完成工商等各类登记注册。</w:t>
      </w:r>
    </w:p>
    <w:p>
      <w:pPr>
        <w:spacing w:line="540" w:lineRule="exact"/>
        <w:ind w:firstLine="640" w:firstLineChars="200"/>
        <w:rPr>
          <w:rFonts w:ascii="楷体_GB2312" w:eastAsia="楷体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参赛申报人须为团队负责人，须为职业院校的全日制在校学生或国家开放大学学历教育在读学生。</w:t>
      </w:r>
    </w:p>
    <w:p>
      <w:pPr>
        <w:spacing w:line="540" w:lineRule="exact"/>
        <w:ind w:firstLine="640" w:firstLineChars="200"/>
        <w:rPr>
          <w:rFonts w:ascii="楷体_GB2312" w:eastAsia="楷体_GB2312"/>
          <w:sz w:val="32"/>
          <w:szCs w:val="32"/>
        </w:rPr>
      </w:pPr>
      <w:r>
        <w:rPr>
          <w:rFonts w:hint="eastAsia" w:ascii="仿宋_GB2312" w:eastAsia="仿宋_GB2312"/>
          <w:sz w:val="32"/>
          <w:szCs w:val="32"/>
        </w:rPr>
        <w:t>3</w:t>
      </w:r>
      <w:r>
        <w:rPr>
          <w:rFonts w:ascii="仿宋_GB2312" w:eastAsia="仿宋_GB2312"/>
          <w:sz w:val="32"/>
          <w:szCs w:val="32"/>
        </w:rPr>
        <w:t>.</w:t>
      </w:r>
      <w:r>
        <w:rPr>
          <w:rFonts w:hint="eastAsia" w:ascii="仿宋_GB2312" w:eastAsia="仿宋_GB2312"/>
          <w:sz w:val="32"/>
          <w:szCs w:val="32"/>
        </w:rPr>
        <w:t>学校科技成果转化项目不能参加本组比赛（科技成果的完成人、所有人中参赛申报人排名第一的除外）。</w:t>
      </w:r>
    </w:p>
    <w:p>
      <w:pPr>
        <w:spacing w:line="540" w:lineRule="exact"/>
        <w:ind w:firstLine="640" w:firstLineChars="200"/>
        <w:rPr>
          <w:rFonts w:ascii="楷体_GB2312" w:eastAsia="楷体_GB2312"/>
          <w:sz w:val="32"/>
          <w:szCs w:val="32"/>
        </w:rPr>
      </w:pPr>
      <w:r>
        <w:rPr>
          <w:rFonts w:hint="eastAsia" w:ascii="楷体_GB2312" w:eastAsia="楷体_GB2312"/>
          <w:sz w:val="32"/>
          <w:szCs w:val="32"/>
        </w:rPr>
        <w:t>（二）创业组</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w:t>
      </w:r>
      <w:r>
        <w:rPr>
          <w:rFonts w:hint="eastAsia" w:ascii="仿宋_GB2312" w:eastAsia="仿宋_GB2312"/>
          <w:sz w:val="32"/>
          <w:szCs w:val="32"/>
        </w:rPr>
        <w:t>参赛项目在大赛通知下发之日前已完成工商等各类登记注册，且公司注册年限不超过5年（2018年3月1日及以后注册）。</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参赛申报人须为企业法定代表人，须为职业院校全日制在校学生或毕业5年内的学生（即2018年之后的毕业生）、国家开放大学学历教育在读学生或毕业5年内的学生（即2018年6月之后的毕业生）。企业法人在大赛通知发布之日后进行变更的不予认可。</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3.项目的股权结构中，企业法定代表人的股权不得少于1/3，参赛团队成员股权合计不得少于51%。</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四、奖项设置</w:t>
      </w:r>
    </w:p>
    <w:p>
      <w:pPr>
        <w:spacing w:line="540" w:lineRule="exact"/>
        <w:ind w:firstLine="640" w:firstLineChars="200"/>
        <w:rPr>
          <w:rFonts w:ascii="仿宋_GB2312" w:eastAsia="仿宋_GB2312"/>
          <w:spacing w:val="-4"/>
          <w:sz w:val="32"/>
          <w:szCs w:val="32"/>
        </w:rPr>
      </w:pPr>
      <w:r>
        <w:rPr>
          <w:rFonts w:hint="eastAsia" w:ascii="仿宋_GB2312" w:eastAsia="仿宋_GB2312"/>
          <w:sz w:val="32"/>
          <w:szCs w:val="32"/>
        </w:rPr>
        <w:t>（一）</w:t>
      </w:r>
      <w:r>
        <w:rPr>
          <w:rFonts w:hint="eastAsia" w:ascii="仿宋_GB2312" w:eastAsia="仿宋_GB2312"/>
          <w:spacing w:val="-4"/>
          <w:sz w:val="32"/>
          <w:szCs w:val="32"/>
        </w:rPr>
        <w:t>本赛道设置金奖</w:t>
      </w:r>
      <w:r>
        <w:rPr>
          <w:rFonts w:ascii="仿宋_GB2312" w:eastAsia="仿宋_GB2312"/>
          <w:spacing w:val="-4"/>
          <w:sz w:val="32"/>
          <w:szCs w:val="32"/>
        </w:rPr>
        <w:t>60</w:t>
      </w:r>
      <w:r>
        <w:rPr>
          <w:rFonts w:hint="eastAsia" w:ascii="仿宋_GB2312" w:eastAsia="仿宋_GB2312"/>
          <w:spacing w:val="-4"/>
          <w:sz w:val="32"/>
          <w:szCs w:val="32"/>
        </w:rPr>
        <w:t>个、银奖</w:t>
      </w:r>
      <w:r>
        <w:rPr>
          <w:rFonts w:ascii="仿宋_GB2312" w:eastAsia="仿宋_GB2312"/>
          <w:spacing w:val="-4"/>
          <w:sz w:val="32"/>
          <w:szCs w:val="32"/>
        </w:rPr>
        <w:t>120</w:t>
      </w:r>
      <w:r>
        <w:rPr>
          <w:rFonts w:hint="eastAsia" w:ascii="仿宋_GB2312" w:eastAsia="仿宋_GB2312"/>
          <w:spacing w:val="-4"/>
          <w:sz w:val="32"/>
          <w:szCs w:val="32"/>
        </w:rPr>
        <w:t>个、铜奖</w:t>
      </w:r>
      <w:r>
        <w:rPr>
          <w:rFonts w:ascii="仿宋_GB2312" w:eastAsia="仿宋_GB2312"/>
          <w:spacing w:val="-4"/>
          <w:sz w:val="32"/>
          <w:szCs w:val="32"/>
        </w:rPr>
        <w:t>420</w:t>
      </w:r>
      <w:r>
        <w:rPr>
          <w:rFonts w:hint="eastAsia" w:ascii="仿宋_GB2312" w:eastAsia="仿宋_GB2312"/>
          <w:spacing w:val="-4"/>
          <w:sz w:val="32"/>
          <w:szCs w:val="32"/>
        </w:rPr>
        <w:t>个。</w:t>
      </w:r>
    </w:p>
    <w:p>
      <w:pPr>
        <w:spacing w:line="540" w:lineRule="exact"/>
        <w:ind w:firstLine="640" w:firstLineChars="200"/>
        <w:rPr>
          <w:rFonts w:ascii="黑体" w:hAnsi="黑体" w:eastAsia="黑体"/>
          <w:sz w:val="32"/>
          <w:szCs w:val="32"/>
        </w:rPr>
      </w:pPr>
      <w:r>
        <w:rPr>
          <w:rFonts w:hint="eastAsia" w:ascii="仿宋_GB2312" w:eastAsia="仿宋_GB2312"/>
          <w:sz w:val="32"/>
          <w:szCs w:val="32"/>
        </w:rPr>
        <w:t>（二）</w:t>
      </w:r>
      <w:r>
        <w:rPr>
          <w:rFonts w:hint="eastAsia" w:ascii="仿宋_GB2312" w:hAnsi="Calibri" w:eastAsia="仿宋_GB2312"/>
          <w:sz w:val="32"/>
          <w:szCs w:val="36"/>
        </w:rPr>
        <w:t>获得金奖项目的指导教师为“优秀创新创业导师”（限前五名）</w:t>
      </w:r>
      <w:r>
        <w:rPr>
          <w:rFonts w:hint="eastAsia" w:ascii="仿宋_GB2312" w:eastAsia="仿宋_GB2312"/>
          <w:sz w:val="32"/>
          <w:szCs w:val="32"/>
        </w:rPr>
        <w:t>。</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五、其他</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各地要成立有职业教育部门参与的职教赛道工作小组，推进各阶段的赛事组织工作。</w:t>
      </w:r>
    </w:p>
    <w:p>
      <w:pPr>
        <w:adjustRightInd w:val="0"/>
        <w:spacing w:line="540" w:lineRule="exact"/>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4</w:t>
      </w:r>
    </w:p>
    <w:p>
      <w:pPr>
        <w:adjustRightInd w:val="0"/>
        <w:spacing w:line="540" w:lineRule="exact"/>
        <w:rPr>
          <w:rFonts w:ascii="黑体" w:hAnsi="黑体" w:eastAsia="黑体"/>
          <w:sz w:val="32"/>
          <w:szCs w:val="32"/>
        </w:rPr>
      </w:pPr>
    </w:p>
    <w:p>
      <w:pPr>
        <w:spacing w:line="540" w:lineRule="exact"/>
        <w:jc w:val="center"/>
        <w:rPr>
          <w:rFonts w:ascii="方正小标宋简体" w:hAnsi="Calibri" w:eastAsia="方正小标宋简体"/>
          <w:sz w:val="44"/>
          <w:szCs w:val="44"/>
        </w:rPr>
      </w:pPr>
      <w:r>
        <w:rPr>
          <w:rFonts w:hint="eastAsia" w:ascii="方正小标宋简体" w:hAnsi="Calibri" w:eastAsia="方正小标宋简体"/>
          <w:sz w:val="44"/>
          <w:szCs w:val="44"/>
        </w:rPr>
        <w:t>第九届中国国际“互联网+”大学生创新</w:t>
      </w:r>
    </w:p>
    <w:p>
      <w:pPr>
        <w:spacing w:line="540" w:lineRule="exact"/>
        <w:jc w:val="center"/>
        <w:rPr>
          <w:rFonts w:ascii="方正小标宋简体" w:hAnsi="Calibri" w:eastAsia="方正小标宋简体"/>
          <w:sz w:val="44"/>
          <w:szCs w:val="44"/>
        </w:rPr>
      </w:pPr>
      <w:r>
        <w:rPr>
          <w:rFonts w:hint="eastAsia" w:ascii="方正小标宋简体" w:hAnsi="Calibri" w:eastAsia="方正小标宋简体"/>
          <w:sz w:val="44"/>
          <w:szCs w:val="44"/>
        </w:rPr>
        <w:t>创业大赛产业命题赛道方案</w:t>
      </w:r>
    </w:p>
    <w:p>
      <w:pPr>
        <w:spacing w:line="540" w:lineRule="exact"/>
        <w:ind w:firstLine="640" w:firstLineChars="200"/>
        <w:rPr>
          <w:rFonts w:ascii="仿宋_GB2312" w:eastAsia="仿宋_GB2312"/>
          <w:sz w:val="32"/>
          <w:szCs w:val="32"/>
        </w:rPr>
      </w:pPr>
    </w:p>
    <w:p>
      <w:pPr>
        <w:spacing w:line="540" w:lineRule="exact"/>
        <w:ind w:firstLine="640" w:firstLineChars="200"/>
        <w:rPr>
          <w:rFonts w:ascii="仿宋_GB2312" w:eastAsia="仿宋_GB2312"/>
          <w:sz w:val="32"/>
          <w:szCs w:val="32"/>
        </w:rPr>
      </w:pPr>
      <w:r>
        <w:rPr>
          <w:rFonts w:hint="eastAsia" w:ascii="仿宋_GB2312" w:eastAsia="仿宋_GB2312"/>
          <w:sz w:val="32"/>
          <w:szCs w:val="32"/>
        </w:rPr>
        <w:t>第九届中国国际“互联网+”大学生创新创业大赛设立产业命题赛道，推进产教融合、科教融汇。具体工作方案如下。</w:t>
      </w:r>
    </w:p>
    <w:p>
      <w:pPr>
        <w:spacing w:line="540" w:lineRule="exact"/>
        <w:ind w:firstLine="640" w:firstLineChars="200"/>
        <w:rPr>
          <w:rFonts w:ascii="仿宋_GB2312" w:eastAsia="仿宋_GB2312"/>
          <w:sz w:val="32"/>
          <w:szCs w:val="32"/>
        </w:rPr>
      </w:pPr>
      <w:r>
        <w:rPr>
          <w:rFonts w:hint="eastAsia" w:ascii="黑体" w:hAnsi="黑体" w:eastAsia="黑体"/>
          <w:sz w:val="32"/>
          <w:szCs w:val="32"/>
        </w:rPr>
        <w:t>一、目标任务</w:t>
      </w:r>
    </w:p>
    <w:p>
      <w:pPr>
        <w:spacing w:line="540" w:lineRule="exact"/>
        <w:ind w:firstLine="640" w:firstLineChars="200"/>
        <w:rPr>
          <w:rFonts w:ascii="仿宋_GB2312" w:eastAsia="仿宋_GB2312"/>
          <w:w w:val="99"/>
          <w:sz w:val="32"/>
          <w:szCs w:val="32"/>
        </w:rPr>
      </w:pPr>
      <w:r>
        <w:rPr>
          <w:rFonts w:hint="eastAsia" w:ascii="仿宋_GB2312" w:eastAsia="仿宋_GB2312"/>
          <w:sz w:val="32"/>
          <w:szCs w:val="32"/>
        </w:rPr>
        <w:t>（一）发挥开放创新效用，打通高校智力资源和企业发</w:t>
      </w:r>
      <w:r>
        <w:rPr>
          <w:rFonts w:hint="eastAsia" w:ascii="仿宋_GB2312" w:eastAsia="仿宋_GB2312"/>
          <w:w w:val="99"/>
          <w:sz w:val="32"/>
          <w:szCs w:val="32"/>
        </w:rPr>
        <w:t>展需求，协同解决企业发展中所面临的技术、管理等现实问题。</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（二）引导高校将创新创业教育实践与产业发展有机结合，促进学生了解产业发展状况，培养学生解决产业发展问题的能力。</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（三）立足产业发展，深化新工科、新医科、新农科、新文科建设，校企协同培育产业新领域、新市场，推动大学生更高质量创业就业。</w:t>
      </w:r>
    </w:p>
    <w:p>
      <w:pPr>
        <w:spacing w:line="540" w:lineRule="exact"/>
        <w:ind w:firstLine="640" w:firstLineChars="200"/>
        <w:rPr>
          <w:rFonts w:ascii="仿宋_GB2312" w:eastAsia="仿宋_GB2312"/>
          <w:sz w:val="32"/>
          <w:szCs w:val="32"/>
        </w:rPr>
      </w:pPr>
      <w:r>
        <w:rPr>
          <w:rFonts w:hint="eastAsia" w:ascii="黑体" w:hAnsi="黑体" w:eastAsia="黑体"/>
          <w:sz w:val="32"/>
          <w:szCs w:val="32"/>
        </w:rPr>
        <w:t>二、命题征集</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（一）本赛道针对企业开放创新需求，面向产业代表性企业、行业龙头企业、专精特新企业等征集命题。</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（二）企业命题应聚焦国家“十四五”规划战略新兴产业方向，倡导新技术、新产品、新业态、新模式。围绕新工科、新医科、新农科、新文科对应的产业和行业领域，基于企业发展真实需求进行申报。</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（三）命题须健康合法，弘扬正能量，知识产权清晰，无任何不良信息，无侵权违法等行为。</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三、参赛要求</w:t>
      </w:r>
    </w:p>
    <w:p>
      <w:pPr>
        <w:spacing w:line="540" w:lineRule="exact"/>
        <w:ind w:firstLine="640" w:firstLineChars="200"/>
        <w:rPr>
          <w:rFonts w:ascii="黑体" w:hAnsi="黑体" w:eastAsia="黑体"/>
          <w:sz w:val="32"/>
          <w:szCs w:val="32"/>
        </w:rPr>
      </w:pPr>
      <w:r>
        <w:rPr>
          <w:rFonts w:hint="eastAsia" w:ascii="仿宋_GB2312" w:eastAsia="仿宋_GB2312"/>
          <w:sz w:val="32"/>
          <w:szCs w:val="32"/>
        </w:rPr>
        <w:t>（一）本赛道以团队为单位报名参赛，每支参赛团队只能选择一题参加比赛，允许跨校组建、师生共同组建参赛团队，每个团队的成员不少于3人，不多于15人（含团队负责人），须为揭榜答题的实际核心成员。</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二）项目负责人须为普通高等学校全日制在校生（包括本专科生、研究生，不含在职教育），或毕业5年以内的全日制学生（即2018年之后毕业的本专科生、研究生，不含在职教育）。参赛项目中的教师须为高校教师（2023年</w:t>
      </w:r>
      <w:r>
        <w:rPr>
          <w:rFonts w:ascii="仿宋_GB2312" w:eastAsia="仿宋_GB2312"/>
          <w:sz w:val="32"/>
          <w:szCs w:val="32"/>
        </w:rPr>
        <w:t>8</w:t>
      </w:r>
      <w:r>
        <w:rPr>
          <w:rFonts w:hint="eastAsia" w:ascii="仿宋_GB2312" w:eastAsia="仿宋_GB2312"/>
          <w:sz w:val="32"/>
          <w:szCs w:val="32"/>
        </w:rPr>
        <w:t>月</w:t>
      </w:r>
      <w:r>
        <w:rPr>
          <w:rFonts w:ascii="仿宋_GB2312" w:eastAsia="仿宋_GB2312"/>
          <w:sz w:val="32"/>
          <w:szCs w:val="32"/>
        </w:rPr>
        <w:t>15</w:t>
      </w:r>
      <w:r>
        <w:rPr>
          <w:rFonts w:hint="eastAsia" w:ascii="仿宋_GB2312" w:eastAsia="仿宋_GB2312"/>
          <w:sz w:val="32"/>
          <w:szCs w:val="32"/>
        </w:rPr>
        <w:t>日前正式入职）。</w:t>
      </w:r>
    </w:p>
    <w:p>
      <w:pPr>
        <w:spacing w:line="540" w:lineRule="exact"/>
        <w:ind w:firstLine="640" w:firstLineChars="200"/>
        <w:rPr>
          <w:rFonts w:ascii="黑体" w:hAnsi="黑体" w:eastAsia="黑体"/>
          <w:sz w:val="32"/>
          <w:szCs w:val="32"/>
        </w:rPr>
      </w:pPr>
      <w:r>
        <w:rPr>
          <w:rFonts w:hint="eastAsia" w:ascii="仿宋_GB2312" w:eastAsia="仿宋_GB2312"/>
          <w:sz w:val="32"/>
          <w:szCs w:val="32"/>
        </w:rPr>
        <w:t>（三）参赛团队所提交的命题对策须符合所答企业命题要求。参赛团队须对提交的应答材料拥有自主知识产权，不得侵犯他人知识产权或物权。</w:t>
      </w:r>
    </w:p>
    <w:p>
      <w:pPr>
        <w:spacing w:line="540" w:lineRule="exact"/>
        <w:ind w:firstLine="640" w:firstLineChars="200"/>
        <w:rPr>
          <w:rFonts w:ascii="黑体" w:hAnsi="黑体" w:eastAsia="黑体"/>
          <w:sz w:val="32"/>
          <w:szCs w:val="32"/>
        </w:rPr>
      </w:pPr>
      <w:r>
        <w:rPr>
          <w:rFonts w:hint="eastAsia" w:ascii="仿宋_GB2312" w:eastAsia="仿宋_GB2312"/>
          <w:sz w:val="32"/>
          <w:szCs w:val="32"/>
        </w:rPr>
        <w:t>（四）所有参赛材料和现场答辩原则上使用中文或英文，如有其他语言需求，请联系大赛组委会。</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四、赛程安排</w:t>
      </w:r>
    </w:p>
    <w:p>
      <w:pPr>
        <w:spacing w:line="540" w:lineRule="exact"/>
        <w:ind w:firstLine="640" w:firstLineChars="200"/>
        <w:rPr>
          <w:rFonts w:ascii="黑体" w:hAnsi="黑体" w:eastAsia="黑体"/>
          <w:sz w:val="32"/>
          <w:szCs w:val="32"/>
        </w:rPr>
      </w:pPr>
      <w:r>
        <w:rPr>
          <w:rFonts w:hint="eastAsia" w:ascii="楷体_GB2312" w:eastAsia="楷体_GB2312"/>
          <w:sz w:val="32"/>
          <w:szCs w:val="32"/>
        </w:rPr>
        <w:t>（一）征集命题。</w:t>
      </w:r>
      <w:r>
        <w:rPr>
          <w:rFonts w:hint="eastAsia" w:ascii="仿宋_GB2312" w:eastAsia="仿宋_GB2312"/>
          <w:spacing w:val="-8"/>
          <w:sz w:val="32"/>
          <w:szCs w:val="32"/>
        </w:rPr>
        <w:t>请命题企业于2023年</w:t>
      </w:r>
      <w:r>
        <w:rPr>
          <w:rFonts w:ascii="仿宋_GB2312" w:eastAsia="仿宋_GB2312"/>
          <w:spacing w:val="-8"/>
          <w:sz w:val="32"/>
          <w:szCs w:val="32"/>
        </w:rPr>
        <w:t>6</w:t>
      </w:r>
      <w:r>
        <w:rPr>
          <w:rFonts w:hint="eastAsia" w:ascii="仿宋_GB2312" w:eastAsia="仿宋_GB2312"/>
          <w:spacing w:val="-8"/>
          <w:sz w:val="32"/>
          <w:szCs w:val="32"/>
        </w:rPr>
        <w:t>月</w:t>
      </w:r>
      <w:r>
        <w:rPr>
          <w:rFonts w:ascii="仿宋_GB2312" w:eastAsia="仿宋_GB2312"/>
          <w:spacing w:val="-8"/>
          <w:sz w:val="32"/>
          <w:szCs w:val="32"/>
        </w:rPr>
        <w:t>10</w:t>
      </w:r>
      <w:r>
        <w:rPr>
          <w:rFonts w:hint="eastAsia" w:ascii="仿宋_GB2312" w:eastAsia="仿宋_GB2312"/>
          <w:spacing w:val="-8"/>
          <w:sz w:val="32"/>
          <w:szCs w:val="32"/>
        </w:rPr>
        <w:t>日</w:t>
      </w:r>
      <w:r>
        <w:rPr>
          <w:rFonts w:hint="eastAsia" w:ascii="仿宋_GB2312" w:eastAsia="仿宋_GB2312"/>
          <w:sz w:val="32"/>
          <w:szCs w:val="32"/>
        </w:rPr>
        <w:t>24:</w:t>
      </w:r>
      <w:r>
        <w:rPr>
          <w:rFonts w:ascii="仿宋_GB2312" w:eastAsia="仿宋_GB2312"/>
          <w:sz w:val="32"/>
          <w:szCs w:val="32"/>
        </w:rPr>
        <w:t>00</w:t>
      </w:r>
      <w:r>
        <w:rPr>
          <w:rFonts w:hint="eastAsia" w:ascii="仿宋_GB2312" w:eastAsia="仿宋_GB2312"/>
          <w:sz w:val="32"/>
          <w:szCs w:val="32"/>
        </w:rPr>
        <w:t>前进入全国大学生创业服务网（网址：</w:t>
      </w:r>
      <w:r>
        <w:rPr>
          <w:rFonts w:ascii="仿宋_GB2312" w:eastAsia="仿宋_GB2312"/>
          <w:sz w:val="32"/>
          <w:szCs w:val="32"/>
        </w:rPr>
        <w:t>https://</w:t>
      </w:r>
      <w:r>
        <w:rPr>
          <w:rFonts w:hint="eastAsia" w:ascii="仿宋_GB2312" w:eastAsia="仿宋_GB2312"/>
          <w:sz w:val="32"/>
          <w:szCs w:val="32"/>
        </w:rPr>
        <w:t>cy.ncss.cn）进行第九届中国国际“互联网+”大学生创新创业大赛产业命题赛道命题申报。</w:t>
      </w:r>
    </w:p>
    <w:p>
      <w:pPr>
        <w:spacing w:line="540" w:lineRule="exact"/>
        <w:ind w:firstLine="640" w:firstLineChars="200"/>
        <w:rPr>
          <w:rFonts w:ascii="仿宋_GB2312" w:eastAsia="仿宋_GB2312"/>
          <w:sz w:val="32"/>
          <w:szCs w:val="32"/>
        </w:rPr>
      </w:pPr>
      <w:r>
        <w:rPr>
          <w:rFonts w:hint="eastAsia" w:ascii="楷体_GB2312" w:eastAsia="楷体_GB2312"/>
          <w:sz w:val="32"/>
          <w:szCs w:val="32"/>
        </w:rPr>
        <w:t>（二）命题发布。</w:t>
      </w:r>
      <w:r>
        <w:rPr>
          <w:rFonts w:ascii="仿宋_GB2312" w:eastAsia="仿宋_GB2312"/>
          <w:sz w:val="32"/>
          <w:szCs w:val="32"/>
        </w:rPr>
        <w:t>大赛组委会</w:t>
      </w:r>
      <w:r>
        <w:rPr>
          <w:rFonts w:hint="eastAsia" w:ascii="仿宋_GB2312" w:eastAsia="仿宋_GB2312"/>
          <w:sz w:val="32"/>
          <w:szCs w:val="32"/>
        </w:rPr>
        <w:t>组织专家，</w:t>
      </w:r>
      <w:r>
        <w:rPr>
          <w:rFonts w:ascii="仿宋_GB2312" w:eastAsia="仿宋_GB2312"/>
          <w:sz w:val="32"/>
          <w:szCs w:val="32"/>
        </w:rPr>
        <w:t>对</w:t>
      </w:r>
      <w:r>
        <w:rPr>
          <w:rFonts w:hint="eastAsia" w:ascii="仿宋_GB2312" w:eastAsia="仿宋_GB2312"/>
          <w:sz w:val="32"/>
          <w:szCs w:val="32"/>
        </w:rPr>
        <w:t>企业申报的</w:t>
      </w:r>
      <w:r>
        <w:rPr>
          <w:rFonts w:ascii="仿宋_GB2312" w:eastAsia="仿宋_GB2312"/>
          <w:sz w:val="32"/>
          <w:szCs w:val="32"/>
        </w:rPr>
        <w:t>产业命题进行评审遴选</w:t>
      </w:r>
      <w:r>
        <w:rPr>
          <w:rFonts w:hint="eastAsia" w:ascii="仿宋_GB2312" w:eastAsia="仿宋_GB2312"/>
          <w:sz w:val="32"/>
          <w:szCs w:val="32"/>
        </w:rPr>
        <w:t>。入选命题于</w:t>
      </w:r>
      <w:r>
        <w:rPr>
          <w:rFonts w:ascii="仿宋_GB2312" w:eastAsia="仿宋_GB2312"/>
          <w:sz w:val="32"/>
          <w:szCs w:val="32"/>
        </w:rPr>
        <w:t>6</w:t>
      </w:r>
      <w:r>
        <w:rPr>
          <w:rFonts w:hint="eastAsia" w:ascii="仿宋_GB2312" w:eastAsia="仿宋_GB2312"/>
          <w:sz w:val="32"/>
          <w:szCs w:val="32"/>
        </w:rPr>
        <w:t>月下旬在全国大学生创业服务网公开发布和全球青年创新领袖共同体促进会（PILC）官网（网址：www.pilcchina.org）公开发布。</w:t>
      </w:r>
    </w:p>
    <w:p>
      <w:pPr>
        <w:spacing w:line="540" w:lineRule="exact"/>
        <w:ind w:firstLine="640" w:firstLineChars="200"/>
        <w:rPr>
          <w:rFonts w:ascii="黑体" w:hAnsi="黑体" w:eastAsia="黑体"/>
          <w:sz w:val="32"/>
          <w:szCs w:val="32"/>
        </w:rPr>
      </w:pPr>
      <w:r>
        <w:rPr>
          <w:rFonts w:hint="eastAsia" w:ascii="楷体_GB2312" w:eastAsia="楷体_GB2312"/>
          <w:sz w:val="32"/>
          <w:szCs w:val="32"/>
        </w:rPr>
        <w:t>（三）参赛报名。</w:t>
      </w:r>
      <w:r>
        <w:rPr>
          <w:rFonts w:hint="eastAsia" w:ascii="仿宋_GB2312" w:eastAsia="仿宋_GB2312"/>
          <w:sz w:val="32"/>
          <w:szCs w:val="32"/>
        </w:rPr>
        <w:t>各省级教育行政部门及各有关学校负责审核参赛对象资格。中国大陆和港澳台地区参赛团队通过登录全国大学生创业服务网进行报名。国际参赛团队通过登录全球青年创新领袖共同体促进会（PILC）官网进行报名。参赛报名及对策提交的截止时间为北京时间2023年</w:t>
      </w:r>
      <w:r>
        <w:rPr>
          <w:rFonts w:ascii="仿宋_GB2312" w:eastAsia="仿宋_GB2312"/>
          <w:sz w:val="32"/>
          <w:szCs w:val="32"/>
        </w:rPr>
        <w:t>8</w:t>
      </w:r>
      <w:r>
        <w:rPr>
          <w:rFonts w:hint="eastAsia" w:ascii="仿宋_GB2312" w:eastAsia="仿宋_GB2312"/>
          <w:sz w:val="32"/>
          <w:szCs w:val="32"/>
        </w:rPr>
        <w:t>月</w:t>
      </w:r>
      <w:r>
        <w:rPr>
          <w:rFonts w:ascii="仿宋_GB2312" w:eastAsia="仿宋_GB2312"/>
          <w:sz w:val="32"/>
          <w:szCs w:val="32"/>
        </w:rPr>
        <w:t>15</w:t>
      </w:r>
      <w:r>
        <w:rPr>
          <w:rFonts w:hint="eastAsia" w:ascii="仿宋_GB2312" w:eastAsia="仿宋_GB2312"/>
          <w:sz w:val="32"/>
          <w:szCs w:val="32"/>
        </w:rPr>
        <w:t>日24:</w:t>
      </w:r>
      <w:r>
        <w:rPr>
          <w:rFonts w:ascii="仿宋_GB2312" w:eastAsia="仿宋_GB2312"/>
          <w:sz w:val="32"/>
          <w:szCs w:val="32"/>
        </w:rPr>
        <w:t>00</w:t>
      </w:r>
      <w:r>
        <w:rPr>
          <w:rFonts w:hint="eastAsia" w:ascii="仿宋_GB2312" w:eastAsia="仿宋_GB2312"/>
          <w:sz w:val="32"/>
          <w:szCs w:val="32"/>
        </w:rPr>
        <w:t>。请命题企业、学校及参赛团队登录全国大学生创业服务网，查看校企对接的具体流程，积极开展对接，确保供需互通。</w:t>
      </w:r>
    </w:p>
    <w:p>
      <w:pPr>
        <w:spacing w:line="540" w:lineRule="exact"/>
        <w:ind w:firstLine="640" w:firstLineChars="200"/>
        <w:rPr>
          <w:rFonts w:ascii="黑体" w:hAnsi="黑体" w:eastAsia="黑体"/>
          <w:sz w:val="32"/>
          <w:szCs w:val="32"/>
        </w:rPr>
      </w:pPr>
      <w:r>
        <w:rPr>
          <w:rFonts w:hint="eastAsia" w:ascii="楷体_GB2312" w:eastAsia="楷体_GB2312"/>
          <w:sz w:val="32"/>
          <w:szCs w:val="32"/>
        </w:rPr>
        <w:t>（四）初赛复赛</w:t>
      </w:r>
      <w:r>
        <w:rPr>
          <w:rFonts w:hint="eastAsia" w:ascii="仿宋_GB2312" w:eastAsia="仿宋_GB2312"/>
          <w:sz w:val="32"/>
          <w:szCs w:val="32"/>
        </w:rPr>
        <w:t>。初赛复赛的比赛环节、评审方式等，由各地结合参赛报名等情况自行决定，项目评审可邀请出题企业的专家共同参与。各地应在8月</w:t>
      </w:r>
      <w:r>
        <w:rPr>
          <w:rFonts w:ascii="仿宋_GB2312" w:eastAsia="仿宋_GB2312"/>
          <w:sz w:val="32"/>
          <w:szCs w:val="32"/>
        </w:rPr>
        <w:t>31</w:t>
      </w:r>
      <w:r>
        <w:rPr>
          <w:rFonts w:hint="eastAsia" w:ascii="仿宋_GB2312" w:eastAsia="仿宋_GB2312"/>
          <w:sz w:val="32"/>
          <w:szCs w:val="32"/>
        </w:rPr>
        <w:t>日前完成入围总决赛的项目遴选与推荐工作。各地推荐项目应有名次排序，供总决赛参考。</w:t>
      </w:r>
    </w:p>
    <w:p>
      <w:pPr>
        <w:spacing w:line="540" w:lineRule="exact"/>
        <w:ind w:firstLine="640" w:firstLineChars="200"/>
        <w:rPr>
          <w:rFonts w:ascii="黑体" w:hAnsi="黑体" w:eastAsia="黑体"/>
          <w:sz w:val="32"/>
          <w:szCs w:val="32"/>
        </w:rPr>
      </w:pPr>
      <w:r>
        <w:rPr>
          <w:rFonts w:hint="eastAsia" w:ascii="楷体_GB2312" w:eastAsia="楷体_GB2312"/>
          <w:sz w:val="32"/>
          <w:szCs w:val="32"/>
        </w:rPr>
        <w:t>（五）总决赛</w:t>
      </w:r>
      <w:r>
        <w:rPr>
          <w:rFonts w:hint="eastAsia" w:ascii="仿宋_GB2312" w:eastAsia="仿宋_GB2312"/>
          <w:sz w:val="32"/>
          <w:szCs w:val="32"/>
        </w:rPr>
        <w:t>。入围总决赛项目通过对策讲解、实物展示和专家问辩等环节，决出各类奖项。具体安排与大赛整体安排保持一致。</w:t>
      </w:r>
    </w:p>
    <w:p>
      <w:pPr>
        <w:spacing w:line="540" w:lineRule="exact"/>
        <w:ind w:firstLine="640" w:firstLineChars="200"/>
        <w:rPr>
          <w:rFonts w:ascii="仿宋_GB2312" w:eastAsia="仿宋_GB2312"/>
          <w:sz w:val="32"/>
          <w:szCs w:val="32"/>
        </w:rPr>
      </w:pPr>
      <w:r>
        <w:rPr>
          <w:rFonts w:hint="eastAsia" w:ascii="黑体" w:hAnsi="黑体" w:eastAsia="黑体"/>
          <w:sz w:val="32"/>
          <w:szCs w:val="32"/>
        </w:rPr>
        <w:t>五、奖项设置</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本赛道设置金奖</w:t>
      </w:r>
      <w:r>
        <w:rPr>
          <w:rFonts w:ascii="仿宋_GB2312" w:eastAsia="仿宋_GB2312"/>
          <w:sz w:val="32"/>
          <w:szCs w:val="32"/>
        </w:rPr>
        <w:t>40</w:t>
      </w:r>
      <w:r>
        <w:rPr>
          <w:rFonts w:hint="eastAsia" w:ascii="仿宋_GB2312" w:eastAsia="仿宋_GB2312"/>
          <w:sz w:val="32"/>
          <w:szCs w:val="32"/>
        </w:rPr>
        <w:t>个、银奖</w:t>
      </w:r>
      <w:r>
        <w:rPr>
          <w:rFonts w:ascii="仿宋_GB2312" w:eastAsia="仿宋_GB2312"/>
          <w:sz w:val="32"/>
          <w:szCs w:val="32"/>
        </w:rPr>
        <w:t>80</w:t>
      </w:r>
      <w:r>
        <w:rPr>
          <w:rFonts w:hint="eastAsia" w:ascii="仿宋_GB2312" w:eastAsia="仿宋_GB2312"/>
          <w:sz w:val="32"/>
          <w:szCs w:val="32"/>
        </w:rPr>
        <w:t>个和铜奖</w:t>
      </w:r>
      <w:r>
        <w:rPr>
          <w:rFonts w:ascii="仿宋_GB2312" w:eastAsia="仿宋_GB2312"/>
          <w:sz w:val="32"/>
          <w:szCs w:val="32"/>
        </w:rPr>
        <w:t>280</w:t>
      </w:r>
      <w:r>
        <w:rPr>
          <w:rFonts w:hint="eastAsia" w:ascii="仿宋_GB2312" w:eastAsia="仿宋_GB2312"/>
          <w:sz w:val="32"/>
          <w:szCs w:val="32"/>
        </w:rPr>
        <w:t>个。</w:t>
      </w:r>
    </w:p>
    <w:p>
      <w:pPr>
        <w:spacing w:line="540" w:lineRule="exact"/>
        <w:ind w:firstLine="640" w:firstLineChars="200"/>
        <w:rPr>
          <w:rFonts w:ascii="仿宋_GB2312" w:eastAsia="仿宋_GB2312"/>
          <w:sz w:val="32"/>
          <w:szCs w:val="32"/>
        </w:rPr>
      </w:pPr>
      <w:r>
        <w:rPr>
          <w:rFonts w:hint="eastAsia" w:ascii="黑体" w:hAnsi="黑体" w:eastAsia="黑体"/>
          <w:sz w:val="32"/>
          <w:szCs w:val="32"/>
        </w:rPr>
        <w:t>六、其他说明</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（一）大赛组委会不保障所有命题均可揭榜及提交对策满足命题企业要求。本届大赛未获揭榜的产业命题，经命题企业同意，将在大赛平台持续发布，可申请参加下一届大赛。</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（二）命题企业需遵守大赛的规章制度，按照大赛的流程和要求参与大赛的相关活动。鼓励企业和高校在赛后积极启动项目对接会，进一步推动项目落地。</w:t>
      </w:r>
    </w:p>
    <w:p>
      <w:pPr>
        <w:adjustRightInd w:val="0"/>
        <w:spacing w:line="540" w:lineRule="exact"/>
        <w:rPr>
          <w:rFonts w:ascii="黑体" w:hAnsi="黑体" w:eastAsia="黑体"/>
          <w:sz w:val="32"/>
          <w:szCs w:val="32"/>
        </w:rPr>
      </w:pPr>
    </w:p>
    <w:p>
      <w:pPr>
        <w:adjustRightInd w:val="0"/>
        <w:spacing w:line="540" w:lineRule="exact"/>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5</w:t>
      </w:r>
    </w:p>
    <w:p>
      <w:pPr>
        <w:adjustRightInd w:val="0"/>
        <w:spacing w:line="540" w:lineRule="exact"/>
        <w:rPr>
          <w:rFonts w:ascii="黑体" w:hAnsi="黑体" w:eastAsia="黑体"/>
          <w:sz w:val="32"/>
          <w:szCs w:val="32"/>
        </w:rPr>
      </w:pPr>
    </w:p>
    <w:p>
      <w:pPr>
        <w:spacing w:line="540" w:lineRule="exact"/>
        <w:jc w:val="center"/>
        <w:rPr>
          <w:rFonts w:ascii="方正小标宋简体" w:hAnsi="Calibri" w:eastAsia="方正小标宋简体"/>
          <w:sz w:val="44"/>
          <w:szCs w:val="44"/>
        </w:rPr>
      </w:pPr>
      <w:r>
        <w:rPr>
          <w:rFonts w:hint="eastAsia" w:ascii="方正小标宋简体" w:hAnsi="Calibri" w:eastAsia="方正小标宋简体"/>
          <w:sz w:val="44"/>
          <w:szCs w:val="44"/>
        </w:rPr>
        <w:t>第九届中国国际“互联网+”大学生</w:t>
      </w:r>
    </w:p>
    <w:p>
      <w:pPr>
        <w:spacing w:line="540" w:lineRule="exact"/>
        <w:jc w:val="center"/>
        <w:rPr>
          <w:rFonts w:ascii="方正小标宋简体" w:hAnsi="Calibri" w:eastAsia="方正小标宋简体"/>
          <w:sz w:val="44"/>
          <w:szCs w:val="44"/>
        </w:rPr>
      </w:pPr>
      <w:r>
        <w:rPr>
          <w:rFonts w:hint="eastAsia" w:ascii="方正小标宋简体" w:hAnsi="Calibri" w:eastAsia="方正小标宋简体"/>
          <w:sz w:val="44"/>
          <w:szCs w:val="44"/>
        </w:rPr>
        <w:t>创新创业大赛萌芽赛道方案</w:t>
      </w:r>
    </w:p>
    <w:p>
      <w:pPr>
        <w:spacing w:line="540" w:lineRule="exact"/>
        <w:jc w:val="center"/>
        <w:rPr>
          <w:rFonts w:ascii="方正小标宋简体" w:hAnsi="Calibri" w:eastAsia="方正小标宋简体"/>
          <w:sz w:val="44"/>
          <w:szCs w:val="44"/>
        </w:rPr>
      </w:pPr>
    </w:p>
    <w:p>
      <w:pPr>
        <w:spacing w:line="540" w:lineRule="exact"/>
        <w:ind w:firstLine="640" w:firstLineChars="200"/>
        <w:rPr>
          <w:rFonts w:ascii="仿宋_GB2312" w:eastAsia="仿宋_GB2312"/>
          <w:sz w:val="32"/>
          <w:szCs w:val="32"/>
        </w:rPr>
      </w:pPr>
      <w:r>
        <w:rPr>
          <w:rFonts w:hint="eastAsia" w:ascii="仿宋_GB2312" w:eastAsia="仿宋_GB2312"/>
          <w:sz w:val="32"/>
          <w:szCs w:val="32"/>
        </w:rPr>
        <w:t>第九届中国国际“互联网+”大学生创新创业大赛设立萌芽赛道，推动形成各学段有机衔接的创新创业教育链条，发现和培养基础学科和创新创业后备人才。具体工作方案如下。</w:t>
      </w:r>
    </w:p>
    <w:p>
      <w:pPr>
        <w:spacing w:line="540" w:lineRule="exact"/>
        <w:ind w:firstLine="640" w:firstLineChars="200"/>
        <w:rPr>
          <w:rFonts w:ascii="仿宋_GB2312" w:eastAsia="仿宋_GB2312"/>
          <w:sz w:val="32"/>
          <w:szCs w:val="32"/>
        </w:rPr>
      </w:pPr>
      <w:r>
        <w:rPr>
          <w:rFonts w:hint="eastAsia" w:ascii="黑体" w:hAnsi="黑体" w:eastAsia="黑体"/>
          <w:sz w:val="32"/>
          <w:szCs w:val="32"/>
        </w:rPr>
        <w:t>一、目标任务</w:t>
      </w:r>
    </w:p>
    <w:p>
      <w:pPr>
        <w:spacing w:line="540" w:lineRule="exact"/>
        <w:ind w:firstLine="640" w:firstLineChars="200"/>
        <w:rPr>
          <w:rFonts w:ascii="黑体" w:hAnsi="黑体" w:eastAsia="黑体"/>
          <w:sz w:val="32"/>
          <w:szCs w:val="32"/>
        </w:rPr>
      </w:pPr>
      <w:r>
        <w:rPr>
          <w:rFonts w:hint="eastAsia" w:ascii="仿宋_GB2312" w:eastAsia="仿宋_GB2312"/>
          <w:sz w:val="32"/>
          <w:szCs w:val="32"/>
        </w:rPr>
        <w:t>推动创新创业素质教育，探索基础教育阶段创新创业教育的新模式，引导中学生开展科技创新、发明创造、社会实践等创新性实践活动，培养创新精神、激发创新思维、享受创造乐趣、提升创新能力。</w:t>
      </w:r>
    </w:p>
    <w:p>
      <w:pPr>
        <w:spacing w:line="540" w:lineRule="exact"/>
        <w:ind w:firstLine="640" w:firstLineChars="200"/>
        <w:rPr>
          <w:rFonts w:ascii="仿宋_GB2312" w:eastAsia="仿宋_GB2312"/>
          <w:sz w:val="32"/>
          <w:szCs w:val="32"/>
        </w:rPr>
      </w:pPr>
      <w:r>
        <w:rPr>
          <w:rFonts w:hint="eastAsia" w:ascii="黑体" w:hAnsi="黑体" w:eastAsia="黑体"/>
          <w:sz w:val="32"/>
          <w:szCs w:val="32"/>
        </w:rPr>
        <w:t>二、参赛对象</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普通高级中学在校学生。参赛学生须为项目的实际成员，鼓励学生以团队为单位参加（团队成员不超过15人），允许跨校组建团队。</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三、参赛项目要求</w:t>
      </w:r>
    </w:p>
    <w:p>
      <w:pPr>
        <w:spacing w:line="540" w:lineRule="exact"/>
        <w:ind w:firstLine="640" w:firstLineChars="200"/>
        <w:rPr>
          <w:rFonts w:ascii="黑体" w:hAnsi="黑体" w:eastAsia="黑体"/>
          <w:sz w:val="32"/>
          <w:szCs w:val="32"/>
        </w:rPr>
      </w:pPr>
      <w:r>
        <w:rPr>
          <w:rFonts w:hint="eastAsia" w:ascii="仿宋_GB2312" w:eastAsia="仿宋_GB2312"/>
          <w:sz w:val="32"/>
          <w:szCs w:val="32"/>
        </w:rPr>
        <w:t>（一）项目应紧密融合学习、生活、社会实践，能创造性地解决问题或提供解决思路，具有可预见的应用性与成长性，可以是教育部公布的面向中小学生的全国性竞赛活动名单中学生赛事获奖项目或作品。项目不只限于“互联网+”项目，鼓励各类创新创业项目参赛。</w:t>
      </w:r>
    </w:p>
    <w:p>
      <w:pPr>
        <w:spacing w:line="540" w:lineRule="exact"/>
        <w:ind w:firstLine="640" w:firstLineChars="200"/>
        <w:rPr>
          <w:rFonts w:ascii="黑体" w:hAnsi="黑体" w:eastAsia="黑体"/>
          <w:sz w:val="32"/>
          <w:szCs w:val="32"/>
        </w:rPr>
      </w:pPr>
      <w:r>
        <w:rPr>
          <w:rFonts w:hint="eastAsia" w:ascii="仿宋_GB2312" w:eastAsia="仿宋_GB2312"/>
          <w:sz w:val="32"/>
          <w:szCs w:val="32"/>
        </w:rPr>
        <w:t>（二）项目须真实、健康、合法，无任何不良信息，不得借用他人项目参赛。项目立意应弘扬正能量，践行社会主义核心价值观。参赛项目不得侵犯他人知识产权；所涉及的发明创造、专利技术、资源等必须拥有清晰合法的知识产权或物权，涉及他人知识产权的，报名时须提交完整的具有法律效力的所有人书面授权许可书、专利证书等；抄袭盗用他人成果、提供虚假材料等违反相关法律法规的行为，一经发现即刻丧失参赛相关权利并自负一切法律责任。</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四、赛程安排</w:t>
      </w:r>
    </w:p>
    <w:p>
      <w:pPr>
        <w:spacing w:line="540" w:lineRule="exact"/>
        <w:ind w:firstLine="640" w:firstLineChars="200"/>
        <w:rPr>
          <w:rFonts w:ascii="黑体" w:hAnsi="黑体" w:eastAsia="黑体"/>
          <w:sz w:val="32"/>
          <w:szCs w:val="32"/>
        </w:rPr>
      </w:pPr>
      <w:r>
        <w:rPr>
          <w:rFonts w:hint="eastAsia" w:ascii="仿宋_GB2312" w:eastAsia="仿宋_GB2312"/>
          <w:sz w:val="32"/>
          <w:szCs w:val="32"/>
        </w:rPr>
        <w:t>各地成立有基础教育部门参与的大赛萌芽赛道工作小组，研究、制定工作方案，推进各阶段的赛事组织工作。</w:t>
      </w:r>
    </w:p>
    <w:p>
      <w:pPr>
        <w:spacing w:line="540" w:lineRule="exact"/>
        <w:ind w:firstLine="640" w:firstLineChars="200"/>
        <w:rPr>
          <w:rFonts w:ascii="仿宋_GB2312" w:eastAsia="仿宋_GB2312"/>
          <w:sz w:val="32"/>
          <w:szCs w:val="32"/>
        </w:rPr>
      </w:pPr>
      <w:r>
        <w:rPr>
          <w:rFonts w:hint="eastAsia" w:ascii="楷体_GB2312" w:eastAsia="楷体_GB2312"/>
          <w:sz w:val="32"/>
          <w:szCs w:val="32"/>
        </w:rPr>
        <w:t>（一）项目遴选（2023年</w:t>
      </w:r>
      <w:r>
        <w:rPr>
          <w:rFonts w:ascii="楷体_GB2312" w:eastAsia="楷体_GB2312"/>
          <w:sz w:val="32"/>
          <w:szCs w:val="32"/>
        </w:rPr>
        <w:t>5</w:t>
      </w:r>
      <w:r>
        <w:rPr>
          <w:rFonts w:hint="eastAsia" w:ascii="楷体_GB2312" w:eastAsia="楷体_GB2312"/>
          <w:sz w:val="32"/>
          <w:szCs w:val="32"/>
        </w:rPr>
        <w:t>—8月）。</w:t>
      </w:r>
      <w:r>
        <w:rPr>
          <w:rFonts w:hint="eastAsia" w:ascii="仿宋_GB2312" w:eastAsia="仿宋_GB2312"/>
          <w:sz w:val="32"/>
          <w:szCs w:val="32"/>
        </w:rPr>
        <w:t>各地要做好本地优秀创新项目的遴选工作，遴选环节和方式等可自行决定。</w:t>
      </w:r>
    </w:p>
    <w:p>
      <w:pPr>
        <w:spacing w:line="540" w:lineRule="exact"/>
        <w:ind w:firstLine="640" w:firstLineChars="200"/>
        <w:rPr>
          <w:rFonts w:ascii="仿宋_GB2312" w:eastAsia="仿宋_GB2312"/>
          <w:sz w:val="32"/>
          <w:szCs w:val="32"/>
        </w:rPr>
      </w:pPr>
      <w:r>
        <w:rPr>
          <w:rFonts w:hint="eastAsia" w:ascii="楷体_GB2312" w:eastAsia="楷体_GB2312"/>
          <w:sz w:val="32"/>
          <w:szCs w:val="32"/>
        </w:rPr>
        <w:t>（二）项目推荐（2023年8月）。</w:t>
      </w:r>
      <w:r>
        <w:rPr>
          <w:rFonts w:hint="eastAsia" w:ascii="仿宋_GB2312" w:eastAsia="仿宋_GB2312"/>
          <w:sz w:val="32"/>
          <w:szCs w:val="32"/>
        </w:rPr>
        <w:t>请各地于8月</w:t>
      </w:r>
      <w:r>
        <w:rPr>
          <w:rFonts w:ascii="仿宋_GB2312" w:eastAsia="仿宋_GB2312"/>
          <w:sz w:val="32"/>
          <w:szCs w:val="32"/>
        </w:rPr>
        <w:t>31</w:t>
      </w:r>
      <w:r>
        <w:rPr>
          <w:rFonts w:hint="eastAsia" w:ascii="仿宋_GB2312" w:eastAsia="仿宋_GB2312"/>
          <w:sz w:val="32"/>
          <w:szCs w:val="32"/>
        </w:rPr>
        <w:t>日前，向大赛组委会推荐不超过10个参加全国总决赛萌芽赛道的项目。</w:t>
      </w:r>
    </w:p>
    <w:p>
      <w:pPr>
        <w:spacing w:line="540" w:lineRule="exact"/>
        <w:ind w:firstLine="640" w:firstLineChars="200"/>
        <w:rPr>
          <w:rFonts w:ascii="仿宋_GB2312" w:eastAsia="仿宋_GB2312"/>
          <w:sz w:val="32"/>
          <w:szCs w:val="32"/>
        </w:rPr>
      </w:pPr>
      <w:r>
        <w:rPr>
          <w:rFonts w:hint="eastAsia" w:ascii="楷体_GB2312" w:eastAsia="楷体_GB2312"/>
          <w:sz w:val="32"/>
          <w:szCs w:val="32"/>
        </w:rPr>
        <w:t>（三）网络评审（2023年9月）</w:t>
      </w:r>
      <w:r>
        <w:rPr>
          <w:rFonts w:hint="eastAsia" w:ascii="仿宋_GB2312" w:eastAsia="仿宋_GB2312"/>
          <w:sz w:val="32"/>
          <w:szCs w:val="32"/>
        </w:rPr>
        <w:t>。根据萌芽赛道评审规则评选出200个入围全国总决赛的项目，其中前60个项目参加总决赛现场比赛。</w:t>
      </w:r>
    </w:p>
    <w:p>
      <w:pPr>
        <w:spacing w:line="540" w:lineRule="exact"/>
        <w:ind w:firstLine="640" w:firstLineChars="200"/>
        <w:rPr>
          <w:rFonts w:ascii="黑体" w:hAnsi="黑体" w:eastAsia="黑体"/>
          <w:sz w:val="32"/>
          <w:szCs w:val="32"/>
        </w:rPr>
      </w:pPr>
      <w:r>
        <w:rPr>
          <w:rFonts w:hint="eastAsia" w:ascii="楷体_GB2312" w:eastAsia="楷体_GB2312"/>
          <w:sz w:val="32"/>
          <w:szCs w:val="32"/>
        </w:rPr>
        <w:t>（四）总决赛（2023年10月）</w:t>
      </w:r>
      <w:r>
        <w:rPr>
          <w:rFonts w:hint="eastAsia" w:ascii="仿宋_GB2312" w:eastAsia="仿宋_GB2312"/>
          <w:sz w:val="32"/>
          <w:szCs w:val="32"/>
        </w:rPr>
        <w:t>。进入总决赛现场比赛的60个项目参加现场展评，通过项目讲解、实物展示和专家问辩，决出奖项。</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五、奖项设置</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本赛道设置创新潜力奖20个。入围总决赛但未获创新潜力奖的项目，发放“入围总决赛”证书。</w:t>
      </w:r>
    </w:p>
    <w:sectPr>
      <w:footerReference r:id="rId4" w:type="first"/>
      <w:footerReference r:id="rId3"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F0053E6-B9DE-401A-81C1-9434381F560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2" w:fontKey="{81F40288-E704-4470-891B-E274BFBA78EB}"/>
  </w:font>
  <w:font w:name="等线">
    <w:panose1 w:val="02010600030101010101"/>
    <w:charset w:val="86"/>
    <w:family w:val="auto"/>
    <w:pitch w:val="default"/>
    <w:sig w:usb0="A00002BF" w:usb1="38CF7CFA" w:usb2="00000016" w:usb3="00000000" w:csb0="0004000F" w:csb1="00000000"/>
    <w:embedRegular r:id="rId3" w:fontKey="{AA8891B8-A9F4-4AFA-B7B1-815D58570772}"/>
  </w:font>
  <w:font w:name="华文仿宋">
    <w:altName w:val="仿宋"/>
    <w:panose1 w:val="02010600040101010101"/>
    <w:charset w:val="86"/>
    <w:family w:val="auto"/>
    <w:pitch w:val="default"/>
    <w:sig w:usb0="00000000" w:usb1="00000000" w:usb2="00000010" w:usb3="00000000" w:csb0="0004009F" w:csb1="00000000"/>
  </w:font>
  <w:font w:name="方正小标宋简体">
    <w:panose1 w:val="02000000000000000000"/>
    <w:charset w:val="86"/>
    <w:family w:val="script"/>
    <w:pitch w:val="default"/>
    <w:sig w:usb0="00000001" w:usb1="08000000" w:usb2="00000000" w:usb3="00000000" w:csb0="00040000" w:csb1="00000000"/>
    <w:embedRegular r:id="rId4" w:fontKey="{DDFE2EF0-E80F-499D-9F6F-5B6A01B0049B}"/>
  </w:font>
  <w:font w:name="楷体_GB2312">
    <w:altName w:val="楷体"/>
    <w:panose1 w:val="02010609030101010101"/>
    <w:charset w:val="86"/>
    <w:family w:val="modern"/>
    <w:pitch w:val="default"/>
    <w:sig w:usb0="00000000" w:usb1="00000000" w:usb2="00000010" w:usb3="00000000" w:csb0="00040000" w:csb1="00000000"/>
    <w:embedRegular r:id="rId5" w:fontKey="{67B4FC57-74D6-4D9B-AE18-CF634C93D48D}"/>
  </w:font>
  <w:font w:name="仿宋_GB2312">
    <w:altName w:val="仿宋"/>
    <w:panose1 w:val="02010609030101010101"/>
    <w:charset w:val="86"/>
    <w:family w:val="modern"/>
    <w:pitch w:val="default"/>
    <w:sig w:usb0="00000000" w:usb1="00000000" w:usb2="00000010" w:usb3="00000000" w:csb0="00040000" w:csb1="00000000"/>
    <w:embedRegular r:id="rId6" w:fontKey="{069CDC87-87D4-4DDB-AC8B-605552622219}"/>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embedRegular r:id="rId7" w:fontKey="{03635D4B-E375-4B31-9C15-D1661EE3B388}"/>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ascii="宋体" w:hAnsi="宋体" w:eastAsia="宋体" w:cs="宋体"/>
                              <w:sz w:val="24"/>
                              <w:szCs w:val="24"/>
                            </w:rPr>
                            <w:t>27</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5"/>
                      <w:rPr>
                        <w:rFonts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ascii="宋体" w:hAnsi="宋体" w:eastAsia="宋体" w:cs="宋体"/>
                        <w:sz w:val="24"/>
                        <w:szCs w:val="24"/>
                      </w:rPr>
                      <w:t>27</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ascii="宋体" w:hAnsi="宋体" w:eastAsia="宋体" w:cs="宋体"/>
                              <w:sz w:val="24"/>
                              <w:szCs w:val="24"/>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5"/>
                      <w:rPr>
                        <w:rFonts w:ascii="宋体" w:hAnsi="宋体" w:eastAsia="宋体" w:cs="宋体"/>
                        <w:sz w:val="24"/>
                        <w:szCs w:val="24"/>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A0NDIzNWE3MzM0YzAyODBkYjdkOGQ1YjU4OWZiM2MifQ=="/>
  </w:docVars>
  <w:rsids>
    <w:rsidRoot w:val="00CD0AFA"/>
    <w:rsid w:val="00000E89"/>
    <w:rsid w:val="000016D4"/>
    <w:rsid w:val="000065C4"/>
    <w:rsid w:val="00010216"/>
    <w:rsid w:val="00010624"/>
    <w:rsid w:val="00017F2E"/>
    <w:rsid w:val="00024E4A"/>
    <w:rsid w:val="00027CE9"/>
    <w:rsid w:val="00030938"/>
    <w:rsid w:val="000449A7"/>
    <w:rsid w:val="00045170"/>
    <w:rsid w:val="00047107"/>
    <w:rsid w:val="00050290"/>
    <w:rsid w:val="00051E00"/>
    <w:rsid w:val="00053270"/>
    <w:rsid w:val="00056778"/>
    <w:rsid w:val="00056AD8"/>
    <w:rsid w:val="00061CC7"/>
    <w:rsid w:val="00062E56"/>
    <w:rsid w:val="00076D6B"/>
    <w:rsid w:val="0008283F"/>
    <w:rsid w:val="00085C20"/>
    <w:rsid w:val="00090168"/>
    <w:rsid w:val="000C2D76"/>
    <w:rsid w:val="000C3E06"/>
    <w:rsid w:val="000C4172"/>
    <w:rsid w:val="000C54AE"/>
    <w:rsid w:val="000D4638"/>
    <w:rsid w:val="000D6D88"/>
    <w:rsid w:val="000E04F6"/>
    <w:rsid w:val="000E106F"/>
    <w:rsid w:val="000E3282"/>
    <w:rsid w:val="000F0CE7"/>
    <w:rsid w:val="000F7CF3"/>
    <w:rsid w:val="001017F7"/>
    <w:rsid w:val="00104490"/>
    <w:rsid w:val="001171C7"/>
    <w:rsid w:val="001205DB"/>
    <w:rsid w:val="00124AC9"/>
    <w:rsid w:val="001355C5"/>
    <w:rsid w:val="001361E2"/>
    <w:rsid w:val="00142411"/>
    <w:rsid w:val="00144CB8"/>
    <w:rsid w:val="00154ACC"/>
    <w:rsid w:val="0017026E"/>
    <w:rsid w:val="0017522F"/>
    <w:rsid w:val="001766CB"/>
    <w:rsid w:val="00177EEC"/>
    <w:rsid w:val="001822C1"/>
    <w:rsid w:val="00182654"/>
    <w:rsid w:val="001914CF"/>
    <w:rsid w:val="001917A6"/>
    <w:rsid w:val="00192A00"/>
    <w:rsid w:val="0019488C"/>
    <w:rsid w:val="00194DBA"/>
    <w:rsid w:val="00194FCC"/>
    <w:rsid w:val="001A18C7"/>
    <w:rsid w:val="001A6E07"/>
    <w:rsid w:val="001A7E1A"/>
    <w:rsid w:val="001B069A"/>
    <w:rsid w:val="001B120D"/>
    <w:rsid w:val="001B4248"/>
    <w:rsid w:val="001C5ED9"/>
    <w:rsid w:val="001D1B19"/>
    <w:rsid w:val="001D514E"/>
    <w:rsid w:val="001F63FC"/>
    <w:rsid w:val="0020389C"/>
    <w:rsid w:val="0020573F"/>
    <w:rsid w:val="00207201"/>
    <w:rsid w:val="002118A5"/>
    <w:rsid w:val="00216229"/>
    <w:rsid w:val="00231EA9"/>
    <w:rsid w:val="00232D71"/>
    <w:rsid w:val="00234285"/>
    <w:rsid w:val="002365BA"/>
    <w:rsid w:val="002549CB"/>
    <w:rsid w:val="00260FB1"/>
    <w:rsid w:val="002617B3"/>
    <w:rsid w:val="0026637E"/>
    <w:rsid w:val="00271978"/>
    <w:rsid w:val="00272B9E"/>
    <w:rsid w:val="00275837"/>
    <w:rsid w:val="00276418"/>
    <w:rsid w:val="00277E19"/>
    <w:rsid w:val="002811B9"/>
    <w:rsid w:val="0028146C"/>
    <w:rsid w:val="002824DF"/>
    <w:rsid w:val="00282AA6"/>
    <w:rsid w:val="00282C7E"/>
    <w:rsid w:val="00284347"/>
    <w:rsid w:val="002865F7"/>
    <w:rsid w:val="00293B45"/>
    <w:rsid w:val="00294CC3"/>
    <w:rsid w:val="00295E03"/>
    <w:rsid w:val="002A0A45"/>
    <w:rsid w:val="002A206B"/>
    <w:rsid w:val="002A3649"/>
    <w:rsid w:val="002A6D95"/>
    <w:rsid w:val="002B2937"/>
    <w:rsid w:val="002B5843"/>
    <w:rsid w:val="002C1111"/>
    <w:rsid w:val="002E2923"/>
    <w:rsid w:val="002F0888"/>
    <w:rsid w:val="00307C06"/>
    <w:rsid w:val="00314640"/>
    <w:rsid w:val="003202C4"/>
    <w:rsid w:val="003204F7"/>
    <w:rsid w:val="00322AA0"/>
    <w:rsid w:val="00332A88"/>
    <w:rsid w:val="00342286"/>
    <w:rsid w:val="00352171"/>
    <w:rsid w:val="0036025F"/>
    <w:rsid w:val="00370A69"/>
    <w:rsid w:val="00387913"/>
    <w:rsid w:val="00390075"/>
    <w:rsid w:val="003917EC"/>
    <w:rsid w:val="003A235D"/>
    <w:rsid w:val="003B14A4"/>
    <w:rsid w:val="003B3692"/>
    <w:rsid w:val="003B5E30"/>
    <w:rsid w:val="003B7C33"/>
    <w:rsid w:val="003D16BE"/>
    <w:rsid w:val="003D212B"/>
    <w:rsid w:val="003D3ACA"/>
    <w:rsid w:val="003D571F"/>
    <w:rsid w:val="003E1370"/>
    <w:rsid w:val="003E2158"/>
    <w:rsid w:val="003E4A73"/>
    <w:rsid w:val="003F5C64"/>
    <w:rsid w:val="003F6E41"/>
    <w:rsid w:val="004026B0"/>
    <w:rsid w:val="00421DC3"/>
    <w:rsid w:val="00425026"/>
    <w:rsid w:val="004272D9"/>
    <w:rsid w:val="00441F3B"/>
    <w:rsid w:val="00443B9F"/>
    <w:rsid w:val="00453A94"/>
    <w:rsid w:val="004565E0"/>
    <w:rsid w:val="0047695A"/>
    <w:rsid w:val="00485EC5"/>
    <w:rsid w:val="00490481"/>
    <w:rsid w:val="00490AE5"/>
    <w:rsid w:val="004949A8"/>
    <w:rsid w:val="00496362"/>
    <w:rsid w:val="004A5E85"/>
    <w:rsid w:val="004B3D82"/>
    <w:rsid w:val="004C6A3F"/>
    <w:rsid w:val="004D1BF4"/>
    <w:rsid w:val="004D1FD8"/>
    <w:rsid w:val="004E6D03"/>
    <w:rsid w:val="00507C96"/>
    <w:rsid w:val="00516EBE"/>
    <w:rsid w:val="00525954"/>
    <w:rsid w:val="00544047"/>
    <w:rsid w:val="00545C06"/>
    <w:rsid w:val="005534C3"/>
    <w:rsid w:val="005541AD"/>
    <w:rsid w:val="0057060D"/>
    <w:rsid w:val="005977CB"/>
    <w:rsid w:val="005A289C"/>
    <w:rsid w:val="005B202A"/>
    <w:rsid w:val="005B245B"/>
    <w:rsid w:val="005B30F9"/>
    <w:rsid w:val="005B3123"/>
    <w:rsid w:val="005C1674"/>
    <w:rsid w:val="005C3C7A"/>
    <w:rsid w:val="005C4868"/>
    <w:rsid w:val="005D5347"/>
    <w:rsid w:val="005E74A7"/>
    <w:rsid w:val="005E7C63"/>
    <w:rsid w:val="005F6F9E"/>
    <w:rsid w:val="005F70CA"/>
    <w:rsid w:val="006109E0"/>
    <w:rsid w:val="00611BC4"/>
    <w:rsid w:val="00611E91"/>
    <w:rsid w:val="00616B6D"/>
    <w:rsid w:val="00626F45"/>
    <w:rsid w:val="006306DB"/>
    <w:rsid w:val="00637495"/>
    <w:rsid w:val="006455D8"/>
    <w:rsid w:val="00646DBC"/>
    <w:rsid w:val="0066134B"/>
    <w:rsid w:val="00661E85"/>
    <w:rsid w:val="0066450A"/>
    <w:rsid w:val="00664761"/>
    <w:rsid w:val="00664789"/>
    <w:rsid w:val="006700E0"/>
    <w:rsid w:val="00680ED9"/>
    <w:rsid w:val="006835D5"/>
    <w:rsid w:val="00683CB3"/>
    <w:rsid w:val="00684FD3"/>
    <w:rsid w:val="00685AF3"/>
    <w:rsid w:val="006B7E33"/>
    <w:rsid w:val="006C5FB5"/>
    <w:rsid w:val="006C6803"/>
    <w:rsid w:val="006D26B3"/>
    <w:rsid w:val="006D6401"/>
    <w:rsid w:val="006E11FE"/>
    <w:rsid w:val="006E1F84"/>
    <w:rsid w:val="006F7E47"/>
    <w:rsid w:val="0071538F"/>
    <w:rsid w:val="00730820"/>
    <w:rsid w:val="00733B3F"/>
    <w:rsid w:val="007351C3"/>
    <w:rsid w:val="007459FA"/>
    <w:rsid w:val="00747F8F"/>
    <w:rsid w:val="007501A6"/>
    <w:rsid w:val="0075358E"/>
    <w:rsid w:val="007552F9"/>
    <w:rsid w:val="00756EB7"/>
    <w:rsid w:val="007631D7"/>
    <w:rsid w:val="00797B5A"/>
    <w:rsid w:val="007A3DD2"/>
    <w:rsid w:val="007A3E17"/>
    <w:rsid w:val="007C4565"/>
    <w:rsid w:val="007C77CB"/>
    <w:rsid w:val="007D2130"/>
    <w:rsid w:val="007D48D6"/>
    <w:rsid w:val="007D5AB9"/>
    <w:rsid w:val="007D6C74"/>
    <w:rsid w:val="007D7ECE"/>
    <w:rsid w:val="007E301A"/>
    <w:rsid w:val="007E3309"/>
    <w:rsid w:val="007E440B"/>
    <w:rsid w:val="00801F3D"/>
    <w:rsid w:val="008023D9"/>
    <w:rsid w:val="00802E20"/>
    <w:rsid w:val="008161D4"/>
    <w:rsid w:val="008169B9"/>
    <w:rsid w:val="008170D1"/>
    <w:rsid w:val="00834528"/>
    <w:rsid w:val="00837035"/>
    <w:rsid w:val="00837BE3"/>
    <w:rsid w:val="008514E1"/>
    <w:rsid w:val="008549FF"/>
    <w:rsid w:val="00854ABC"/>
    <w:rsid w:val="00856242"/>
    <w:rsid w:val="00865A90"/>
    <w:rsid w:val="0087649A"/>
    <w:rsid w:val="008814E7"/>
    <w:rsid w:val="00883112"/>
    <w:rsid w:val="00884B1C"/>
    <w:rsid w:val="008A0972"/>
    <w:rsid w:val="008A133F"/>
    <w:rsid w:val="008B791B"/>
    <w:rsid w:val="008C6D98"/>
    <w:rsid w:val="008D2903"/>
    <w:rsid w:val="008E4A7E"/>
    <w:rsid w:val="008F2AA4"/>
    <w:rsid w:val="008F6B4B"/>
    <w:rsid w:val="009025D7"/>
    <w:rsid w:val="00902B92"/>
    <w:rsid w:val="009065E8"/>
    <w:rsid w:val="0090784B"/>
    <w:rsid w:val="009119BD"/>
    <w:rsid w:val="00915B89"/>
    <w:rsid w:val="00922C4D"/>
    <w:rsid w:val="00924495"/>
    <w:rsid w:val="00926136"/>
    <w:rsid w:val="0092784A"/>
    <w:rsid w:val="00937C70"/>
    <w:rsid w:val="0095086E"/>
    <w:rsid w:val="00953241"/>
    <w:rsid w:val="00957FEF"/>
    <w:rsid w:val="009608AA"/>
    <w:rsid w:val="00963BB7"/>
    <w:rsid w:val="00964CC5"/>
    <w:rsid w:val="00966BEC"/>
    <w:rsid w:val="0097058D"/>
    <w:rsid w:val="00973373"/>
    <w:rsid w:val="009733A2"/>
    <w:rsid w:val="009B631D"/>
    <w:rsid w:val="009B699B"/>
    <w:rsid w:val="009C5C0A"/>
    <w:rsid w:val="009D0603"/>
    <w:rsid w:val="009D28E9"/>
    <w:rsid w:val="009E1082"/>
    <w:rsid w:val="009E2DB9"/>
    <w:rsid w:val="009E5B31"/>
    <w:rsid w:val="00A0011B"/>
    <w:rsid w:val="00A11EFC"/>
    <w:rsid w:val="00A17683"/>
    <w:rsid w:val="00A34004"/>
    <w:rsid w:val="00A41E60"/>
    <w:rsid w:val="00A474DC"/>
    <w:rsid w:val="00A515D7"/>
    <w:rsid w:val="00A71DE4"/>
    <w:rsid w:val="00A72930"/>
    <w:rsid w:val="00A730BA"/>
    <w:rsid w:val="00A73103"/>
    <w:rsid w:val="00A748A9"/>
    <w:rsid w:val="00A7535F"/>
    <w:rsid w:val="00A8303C"/>
    <w:rsid w:val="00A83617"/>
    <w:rsid w:val="00A90EF2"/>
    <w:rsid w:val="00AA0327"/>
    <w:rsid w:val="00AA7C13"/>
    <w:rsid w:val="00AB3AFA"/>
    <w:rsid w:val="00AB4BD9"/>
    <w:rsid w:val="00AC093C"/>
    <w:rsid w:val="00AC245C"/>
    <w:rsid w:val="00AC54BC"/>
    <w:rsid w:val="00AC6773"/>
    <w:rsid w:val="00AD0984"/>
    <w:rsid w:val="00AD483D"/>
    <w:rsid w:val="00AE0C30"/>
    <w:rsid w:val="00AE380E"/>
    <w:rsid w:val="00AF19FE"/>
    <w:rsid w:val="00AF638B"/>
    <w:rsid w:val="00B06531"/>
    <w:rsid w:val="00B22CDE"/>
    <w:rsid w:val="00B241C9"/>
    <w:rsid w:val="00B43A21"/>
    <w:rsid w:val="00B45FBE"/>
    <w:rsid w:val="00B51777"/>
    <w:rsid w:val="00B60CAB"/>
    <w:rsid w:val="00B623EC"/>
    <w:rsid w:val="00B63E68"/>
    <w:rsid w:val="00B64D13"/>
    <w:rsid w:val="00B657A4"/>
    <w:rsid w:val="00B732CA"/>
    <w:rsid w:val="00B76494"/>
    <w:rsid w:val="00B8595B"/>
    <w:rsid w:val="00B90D94"/>
    <w:rsid w:val="00B92F78"/>
    <w:rsid w:val="00BA4838"/>
    <w:rsid w:val="00BB7CDA"/>
    <w:rsid w:val="00BC26AD"/>
    <w:rsid w:val="00BC6667"/>
    <w:rsid w:val="00BD1E16"/>
    <w:rsid w:val="00BE07AE"/>
    <w:rsid w:val="00BE2E01"/>
    <w:rsid w:val="00C01D3E"/>
    <w:rsid w:val="00C128E8"/>
    <w:rsid w:val="00C152F9"/>
    <w:rsid w:val="00C23A67"/>
    <w:rsid w:val="00C24B34"/>
    <w:rsid w:val="00C25FDD"/>
    <w:rsid w:val="00C27273"/>
    <w:rsid w:val="00C33631"/>
    <w:rsid w:val="00C612C7"/>
    <w:rsid w:val="00C63516"/>
    <w:rsid w:val="00C64E32"/>
    <w:rsid w:val="00C67A42"/>
    <w:rsid w:val="00C67C92"/>
    <w:rsid w:val="00C7506D"/>
    <w:rsid w:val="00C77451"/>
    <w:rsid w:val="00C85CD3"/>
    <w:rsid w:val="00C91120"/>
    <w:rsid w:val="00CA4BF5"/>
    <w:rsid w:val="00CB08F6"/>
    <w:rsid w:val="00CB3B2E"/>
    <w:rsid w:val="00CB51BD"/>
    <w:rsid w:val="00CB59B4"/>
    <w:rsid w:val="00CC11E0"/>
    <w:rsid w:val="00CC4612"/>
    <w:rsid w:val="00CC6946"/>
    <w:rsid w:val="00CD0AFA"/>
    <w:rsid w:val="00CD5508"/>
    <w:rsid w:val="00CD6870"/>
    <w:rsid w:val="00CE1726"/>
    <w:rsid w:val="00CE4BBB"/>
    <w:rsid w:val="00CF301B"/>
    <w:rsid w:val="00D03583"/>
    <w:rsid w:val="00D12642"/>
    <w:rsid w:val="00D14F56"/>
    <w:rsid w:val="00D300F7"/>
    <w:rsid w:val="00D30BF6"/>
    <w:rsid w:val="00D30C07"/>
    <w:rsid w:val="00D3209E"/>
    <w:rsid w:val="00D466B8"/>
    <w:rsid w:val="00D4688E"/>
    <w:rsid w:val="00D46C9B"/>
    <w:rsid w:val="00D509C0"/>
    <w:rsid w:val="00D52732"/>
    <w:rsid w:val="00D7130C"/>
    <w:rsid w:val="00D74E3E"/>
    <w:rsid w:val="00D822CC"/>
    <w:rsid w:val="00D8243B"/>
    <w:rsid w:val="00D83C0A"/>
    <w:rsid w:val="00D902DF"/>
    <w:rsid w:val="00D940E0"/>
    <w:rsid w:val="00DA0911"/>
    <w:rsid w:val="00DA6CF5"/>
    <w:rsid w:val="00DA6E35"/>
    <w:rsid w:val="00DA72FA"/>
    <w:rsid w:val="00DB7D1E"/>
    <w:rsid w:val="00DD0409"/>
    <w:rsid w:val="00DD3662"/>
    <w:rsid w:val="00DE2E83"/>
    <w:rsid w:val="00DF06FF"/>
    <w:rsid w:val="00E01B62"/>
    <w:rsid w:val="00E0612A"/>
    <w:rsid w:val="00E15AB3"/>
    <w:rsid w:val="00E20FF9"/>
    <w:rsid w:val="00E2596B"/>
    <w:rsid w:val="00E30971"/>
    <w:rsid w:val="00E356BB"/>
    <w:rsid w:val="00E46459"/>
    <w:rsid w:val="00E51148"/>
    <w:rsid w:val="00E60F33"/>
    <w:rsid w:val="00E61AA7"/>
    <w:rsid w:val="00E80140"/>
    <w:rsid w:val="00E829A7"/>
    <w:rsid w:val="00E95FB5"/>
    <w:rsid w:val="00EA2284"/>
    <w:rsid w:val="00EB3359"/>
    <w:rsid w:val="00EC16B3"/>
    <w:rsid w:val="00EC5579"/>
    <w:rsid w:val="00ED0A59"/>
    <w:rsid w:val="00ED0D39"/>
    <w:rsid w:val="00EE024A"/>
    <w:rsid w:val="00EE1B71"/>
    <w:rsid w:val="00EE3BED"/>
    <w:rsid w:val="00EF2772"/>
    <w:rsid w:val="00EF516F"/>
    <w:rsid w:val="00F00AE5"/>
    <w:rsid w:val="00F10086"/>
    <w:rsid w:val="00F12E01"/>
    <w:rsid w:val="00F16642"/>
    <w:rsid w:val="00F23071"/>
    <w:rsid w:val="00F24AFC"/>
    <w:rsid w:val="00F273AD"/>
    <w:rsid w:val="00F32036"/>
    <w:rsid w:val="00F37B57"/>
    <w:rsid w:val="00F40B11"/>
    <w:rsid w:val="00F40D7A"/>
    <w:rsid w:val="00F52033"/>
    <w:rsid w:val="00F54A27"/>
    <w:rsid w:val="00F613EC"/>
    <w:rsid w:val="00F64376"/>
    <w:rsid w:val="00F76006"/>
    <w:rsid w:val="00F80E35"/>
    <w:rsid w:val="00F86B98"/>
    <w:rsid w:val="00F93881"/>
    <w:rsid w:val="00F9681F"/>
    <w:rsid w:val="00FA5396"/>
    <w:rsid w:val="00FB15AC"/>
    <w:rsid w:val="00FB66D9"/>
    <w:rsid w:val="00FB6C69"/>
    <w:rsid w:val="00FC7524"/>
    <w:rsid w:val="00FD4BA4"/>
    <w:rsid w:val="00FD56A4"/>
    <w:rsid w:val="00FE72DD"/>
    <w:rsid w:val="00FF041F"/>
    <w:rsid w:val="00FF2062"/>
    <w:rsid w:val="00FF7D66"/>
    <w:rsid w:val="15755982"/>
    <w:rsid w:val="21512288"/>
    <w:rsid w:val="2E0E6161"/>
    <w:rsid w:val="76890E69"/>
    <w:rsid w:val="78972AD3"/>
    <w:rsid w:val="79994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3"/>
    <w:unhideWhenUsed/>
    <w:qFormat/>
    <w:uiPriority w:val="9"/>
    <w:pPr>
      <w:keepNext/>
      <w:keepLines/>
      <w:spacing w:before="120" w:after="120" w:line="415" w:lineRule="auto"/>
      <w:outlineLvl w:val="2"/>
    </w:pPr>
    <w:rPr>
      <w:rFonts w:eastAsia="华文仿宋"/>
      <w:b/>
      <w:bCs/>
      <w:sz w:val="30"/>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qFormat/>
    <w:uiPriority w:val="99"/>
    <w:pPr>
      <w:jc w:val="left"/>
    </w:pPr>
    <w:rPr>
      <w:rFonts w:ascii="Times New Roman" w:hAnsi="Times New Roman" w:eastAsia="宋体" w:cs="Times New Roman"/>
    </w:rPr>
  </w:style>
  <w:style w:type="paragraph" w:styleId="4">
    <w:name w:val="Balloon Text"/>
    <w:basedOn w:val="1"/>
    <w:link w:val="17"/>
    <w:semiHidden/>
    <w:unhideWhenUsed/>
    <w:uiPriority w:val="99"/>
    <w:rPr>
      <w:sz w:val="18"/>
      <w:szCs w:val="18"/>
    </w:rPr>
  </w:style>
  <w:style w:type="paragraph" w:styleId="5">
    <w:name w:val="footer"/>
    <w:basedOn w:val="1"/>
    <w:link w:val="15"/>
    <w:unhideWhenUsed/>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rFonts w:ascii="Times New Roman" w:hAnsi="Times New Roman" w:eastAsia="宋体" w:cs="Times New Roman"/>
      <w:sz w:val="24"/>
      <w:szCs w:val="24"/>
    </w:rPr>
  </w:style>
  <w:style w:type="paragraph" w:styleId="8">
    <w:name w:val="annotation subject"/>
    <w:basedOn w:val="3"/>
    <w:next w:val="3"/>
    <w:link w:val="18"/>
    <w:semiHidden/>
    <w:unhideWhenUsed/>
    <w:qFormat/>
    <w:uiPriority w:val="99"/>
    <w:rPr>
      <w:rFonts w:asciiTheme="minorHAnsi" w:hAnsiTheme="minorHAnsi" w:eastAsiaTheme="minorEastAsia" w:cstheme="minorBidi"/>
      <w:b/>
      <w:bCs/>
    </w:rPr>
  </w:style>
  <w:style w:type="character" w:styleId="11">
    <w:name w:val="Hyperlink"/>
    <w:basedOn w:val="10"/>
    <w:unhideWhenUsed/>
    <w:qFormat/>
    <w:uiPriority w:val="99"/>
    <w:rPr>
      <w:color w:val="0563C1" w:themeColor="hyperlink"/>
      <w:u w:val="single"/>
      <w14:textFill>
        <w14:solidFill>
          <w14:schemeClr w14:val="hlink"/>
        </w14:solidFill>
      </w14:textFill>
    </w:rPr>
  </w:style>
  <w:style w:type="character" w:styleId="12">
    <w:name w:val="annotation reference"/>
    <w:basedOn w:val="10"/>
    <w:qFormat/>
    <w:uiPriority w:val="0"/>
    <w:rPr>
      <w:sz w:val="21"/>
      <w:szCs w:val="21"/>
    </w:rPr>
  </w:style>
  <w:style w:type="character" w:customStyle="1" w:styleId="13">
    <w:name w:val="标题 3 字符"/>
    <w:basedOn w:val="10"/>
    <w:link w:val="2"/>
    <w:uiPriority w:val="9"/>
    <w:rPr>
      <w:rFonts w:eastAsia="华文仿宋"/>
      <w:b/>
      <w:bCs/>
      <w:sz w:val="30"/>
      <w:szCs w:val="32"/>
    </w:rPr>
  </w:style>
  <w:style w:type="character" w:customStyle="1" w:styleId="14">
    <w:name w:val="页眉 字符"/>
    <w:basedOn w:val="10"/>
    <w:link w:val="6"/>
    <w:qFormat/>
    <w:uiPriority w:val="99"/>
    <w:rPr>
      <w:sz w:val="18"/>
      <w:szCs w:val="18"/>
    </w:rPr>
  </w:style>
  <w:style w:type="character" w:customStyle="1" w:styleId="15">
    <w:name w:val="页脚 字符"/>
    <w:basedOn w:val="10"/>
    <w:link w:val="5"/>
    <w:qFormat/>
    <w:uiPriority w:val="99"/>
    <w:rPr>
      <w:sz w:val="18"/>
      <w:szCs w:val="18"/>
    </w:rPr>
  </w:style>
  <w:style w:type="character" w:customStyle="1" w:styleId="16">
    <w:name w:val="批注文字 字符"/>
    <w:basedOn w:val="10"/>
    <w:link w:val="3"/>
    <w:qFormat/>
    <w:uiPriority w:val="99"/>
    <w:rPr>
      <w:rFonts w:ascii="Times New Roman" w:hAnsi="Times New Roman" w:eastAsia="宋体" w:cs="Times New Roman"/>
    </w:rPr>
  </w:style>
  <w:style w:type="character" w:customStyle="1" w:styleId="17">
    <w:name w:val="批注框文本 字符"/>
    <w:basedOn w:val="10"/>
    <w:link w:val="4"/>
    <w:semiHidden/>
    <w:qFormat/>
    <w:uiPriority w:val="99"/>
    <w:rPr>
      <w:sz w:val="18"/>
      <w:szCs w:val="18"/>
    </w:rPr>
  </w:style>
  <w:style w:type="character" w:customStyle="1" w:styleId="18">
    <w:name w:val="批注主题 字符"/>
    <w:basedOn w:val="16"/>
    <w:link w:val="8"/>
    <w:semiHidden/>
    <w:uiPriority w:val="99"/>
    <w:rPr>
      <w:rFonts w:ascii="Times New Roman" w:hAnsi="Times New Roman" w:eastAsia="宋体" w:cs="Times New Roman"/>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18</Pages>
  <Words>7527</Words>
  <Characters>7791</Characters>
  <Lines>88</Lines>
  <Paragraphs>25</Paragraphs>
  <TotalTime>32</TotalTime>
  <ScaleCrop>false</ScaleCrop>
  <LinksUpToDate>false</LinksUpToDate>
  <CharactersWithSpaces>7797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2023-05-22T07:11:00Z</dcterms:created>
  <dc:creator>HP</dc:creator>
  <cp:lastModifiedBy>gugu</cp:lastModifiedBy>
  <cp:lastPrinted>2023-05-08T08:28:00Z</cp:lastPrinted>
  <dcterms:modified xsi:type="dcterms:W3CDTF">2023-05-31T05:38:53Z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0C228FD7C18D4CD1B3044921F63EB374</vt:lpwstr>
  </property>
</Properties>
</file>